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12524" w14:textId="77777777" w:rsidR="00EB3204" w:rsidRDefault="00EB3204">
      <w:pPr>
        <w:spacing w:line="240" w:lineRule="auto"/>
      </w:pPr>
    </w:p>
    <w:p w14:paraId="55A12525" w14:textId="77777777" w:rsidR="00EB3204" w:rsidRDefault="001A2F51">
      <w:pPr>
        <w:spacing w:line="240" w:lineRule="auto"/>
        <w:jc w:val="center"/>
        <w:rPr>
          <w:rFonts w:ascii="Arial" w:eastAsia="Arial" w:hAnsi="Arial" w:cs="Arial"/>
          <w:b/>
          <w:sz w:val="24"/>
          <w:szCs w:val="24"/>
        </w:rPr>
      </w:pPr>
      <w:r>
        <w:rPr>
          <w:rFonts w:ascii="Arial" w:eastAsia="Arial" w:hAnsi="Arial" w:cs="Arial"/>
          <w:b/>
          <w:sz w:val="24"/>
          <w:szCs w:val="24"/>
        </w:rPr>
        <w:t>Framework Schedule 1 (Specification)</w:t>
      </w:r>
    </w:p>
    <w:p w14:paraId="55A12526" w14:textId="77777777" w:rsidR="00EB3204" w:rsidRDefault="00EB3204">
      <w:pPr>
        <w:spacing w:line="240" w:lineRule="auto"/>
        <w:rPr>
          <w:rFonts w:ascii="Arial" w:eastAsia="Arial" w:hAnsi="Arial" w:cs="Arial"/>
          <w:color w:val="FF0000"/>
          <w:sz w:val="20"/>
          <w:szCs w:val="20"/>
        </w:rPr>
      </w:pPr>
    </w:p>
    <w:p w14:paraId="55A12527" w14:textId="77777777" w:rsidR="00EB3204" w:rsidRDefault="001A2F51">
      <w:pPr>
        <w:spacing w:line="240" w:lineRule="auto"/>
        <w:rPr>
          <w:rFonts w:ascii="Arial" w:eastAsia="Arial" w:hAnsi="Arial" w:cs="Arial"/>
          <w:b/>
          <w:sz w:val="20"/>
          <w:szCs w:val="20"/>
        </w:rPr>
      </w:pPr>
      <w:r>
        <w:rPr>
          <w:rFonts w:ascii="Arial" w:eastAsia="Arial" w:hAnsi="Arial" w:cs="Arial"/>
          <w:b/>
          <w:sz w:val="20"/>
          <w:szCs w:val="20"/>
        </w:rPr>
        <w:t>Part L Spend Analysis and Recovery Services (SARS) URNs 15.0-19.0</w:t>
      </w:r>
    </w:p>
    <w:p w14:paraId="55A12528" w14:textId="77777777" w:rsidR="00EB3204" w:rsidRDefault="001A2F51">
      <w:pPr>
        <w:spacing w:line="240" w:lineRule="auto"/>
        <w:rPr>
          <w:rFonts w:ascii="Arial" w:eastAsia="Arial" w:hAnsi="Arial" w:cs="Arial"/>
          <w:b/>
          <w:sz w:val="20"/>
          <w:szCs w:val="20"/>
        </w:rPr>
      </w:pPr>
      <w:r>
        <w:rPr>
          <w:rFonts w:ascii="Arial" w:eastAsia="Arial" w:hAnsi="Arial" w:cs="Arial"/>
          <w:b/>
          <w:sz w:val="20"/>
          <w:szCs w:val="20"/>
        </w:rPr>
        <w:t>Definitions</w:t>
      </w:r>
    </w:p>
    <w:p w14:paraId="55A12529" w14:textId="77777777" w:rsidR="00EB3204" w:rsidRDefault="001A2F51">
      <w:pPr>
        <w:spacing w:line="240" w:lineRule="auto"/>
        <w:rPr>
          <w:rFonts w:ascii="Arial" w:eastAsia="Arial" w:hAnsi="Arial" w:cs="Arial"/>
          <w:sz w:val="20"/>
          <w:szCs w:val="20"/>
        </w:rPr>
      </w:pPr>
      <w:r>
        <w:rPr>
          <w:rFonts w:ascii="Arial" w:eastAsia="Arial" w:hAnsi="Arial" w:cs="Arial"/>
          <w:sz w:val="20"/>
          <w:szCs w:val="20"/>
        </w:rPr>
        <w:t>These definitions shall apply to all lots within this Part L</w:t>
      </w:r>
    </w:p>
    <w:tbl>
      <w:tblPr>
        <w:tblStyle w:val="a0"/>
        <w:tblW w:w="9025" w:type="dxa"/>
        <w:tblBorders>
          <w:top w:val="nil"/>
          <w:left w:val="nil"/>
          <w:bottom w:val="nil"/>
          <w:right w:val="nil"/>
          <w:insideH w:val="nil"/>
          <w:insideV w:val="nil"/>
        </w:tblBorders>
        <w:tblLayout w:type="fixed"/>
        <w:tblLook w:val="0600" w:firstRow="0" w:lastRow="0" w:firstColumn="0" w:lastColumn="0" w:noHBand="1" w:noVBand="1"/>
      </w:tblPr>
      <w:tblGrid>
        <w:gridCol w:w="1496"/>
        <w:gridCol w:w="7529"/>
      </w:tblGrid>
      <w:tr w:rsidR="00EB3204" w14:paraId="55A1252C" w14:textId="77777777">
        <w:trPr>
          <w:trHeight w:val="330"/>
        </w:trPr>
        <w:tc>
          <w:tcPr>
            <w:tcW w:w="1496" w:type="dxa"/>
            <w:tcBorders>
              <w:top w:val="single" w:sz="6" w:space="0" w:color="000000"/>
              <w:left w:val="single" w:sz="6" w:space="0" w:color="CCCCCC"/>
              <w:bottom w:val="single" w:sz="6" w:space="0" w:color="000000"/>
              <w:right w:val="single" w:sz="6" w:space="0" w:color="000000"/>
            </w:tcBorders>
            <w:shd w:val="clear" w:color="auto" w:fill="999999"/>
            <w:tcMar>
              <w:top w:w="40" w:type="dxa"/>
              <w:left w:w="40" w:type="dxa"/>
              <w:bottom w:w="40" w:type="dxa"/>
              <w:right w:w="40" w:type="dxa"/>
            </w:tcMar>
          </w:tcPr>
          <w:p w14:paraId="55A1252A" w14:textId="77777777" w:rsidR="00EB3204" w:rsidRDefault="001A2F51">
            <w:pPr>
              <w:widowControl w:val="0"/>
              <w:spacing w:line="276" w:lineRule="auto"/>
              <w:jc w:val="center"/>
              <w:rPr>
                <w:rFonts w:ascii="Arial" w:eastAsia="Arial" w:hAnsi="Arial" w:cs="Arial"/>
                <w:sz w:val="20"/>
                <w:szCs w:val="20"/>
              </w:rPr>
            </w:pPr>
            <w:r>
              <w:rPr>
                <w:rFonts w:ascii="Arial" w:eastAsia="Arial" w:hAnsi="Arial" w:cs="Arial"/>
                <w:b/>
              </w:rPr>
              <w:t>Term</w:t>
            </w:r>
          </w:p>
        </w:tc>
        <w:tc>
          <w:tcPr>
            <w:tcW w:w="7528" w:type="dxa"/>
            <w:tcBorders>
              <w:top w:val="single" w:sz="6" w:space="0" w:color="000000"/>
              <w:left w:val="single" w:sz="6" w:space="0" w:color="CCCCCC"/>
              <w:bottom w:val="single" w:sz="6" w:space="0" w:color="000000"/>
              <w:right w:val="single" w:sz="6" w:space="0" w:color="000000"/>
            </w:tcBorders>
            <w:shd w:val="clear" w:color="auto" w:fill="999999"/>
            <w:tcMar>
              <w:top w:w="40" w:type="dxa"/>
              <w:left w:w="40" w:type="dxa"/>
              <w:bottom w:w="40" w:type="dxa"/>
              <w:right w:w="40" w:type="dxa"/>
            </w:tcMar>
          </w:tcPr>
          <w:p w14:paraId="55A1252B" w14:textId="77777777" w:rsidR="00EB3204" w:rsidRDefault="001A2F51">
            <w:pPr>
              <w:widowControl w:val="0"/>
              <w:spacing w:line="276" w:lineRule="auto"/>
              <w:jc w:val="center"/>
              <w:rPr>
                <w:rFonts w:ascii="Arial" w:eastAsia="Arial" w:hAnsi="Arial" w:cs="Arial"/>
                <w:sz w:val="20"/>
                <w:szCs w:val="20"/>
              </w:rPr>
            </w:pPr>
            <w:r>
              <w:rPr>
                <w:rFonts w:ascii="Arial" w:eastAsia="Arial" w:hAnsi="Arial" w:cs="Arial"/>
                <w:b/>
              </w:rPr>
              <w:t>Definition</w:t>
            </w:r>
          </w:p>
        </w:tc>
      </w:tr>
      <w:tr w:rsidR="00EB3204" w14:paraId="55A1252F" w14:textId="77777777">
        <w:trPr>
          <w:trHeight w:val="585"/>
        </w:trPr>
        <w:tc>
          <w:tcPr>
            <w:tcW w:w="149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5A1252D" w14:textId="77777777" w:rsidR="00EB3204" w:rsidRDefault="001A2F51">
            <w:pPr>
              <w:widowControl w:val="0"/>
              <w:spacing w:line="276" w:lineRule="auto"/>
              <w:rPr>
                <w:rFonts w:ascii="Arial" w:eastAsia="Arial" w:hAnsi="Arial" w:cs="Arial"/>
                <w:sz w:val="20"/>
                <w:szCs w:val="20"/>
              </w:rPr>
            </w:pPr>
            <w:r>
              <w:rPr>
                <w:rFonts w:ascii="Arial" w:eastAsia="Arial" w:hAnsi="Arial" w:cs="Arial"/>
                <w:sz w:val="20"/>
                <w:szCs w:val="20"/>
              </w:rPr>
              <w:t>Buyer’s Master Vendor File</w:t>
            </w:r>
          </w:p>
        </w:tc>
        <w:tc>
          <w:tcPr>
            <w:tcW w:w="7528"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14:paraId="55A1252E" w14:textId="77777777" w:rsidR="00EB3204" w:rsidRDefault="001A2F51">
            <w:pPr>
              <w:widowControl w:val="0"/>
              <w:spacing w:line="276" w:lineRule="auto"/>
              <w:rPr>
                <w:rFonts w:ascii="Arial" w:eastAsia="Arial" w:hAnsi="Arial" w:cs="Arial"/>
                <w:sz w:val="20"/>
                <w:szCs w:val="20"/>
              </w:rPr>
            </w:pPr>
            <w:r>
              <w:rPr>
                <w:rFonts w:ascii="Arial" w:eastAsia="Arial" w:hAnsi="Arial" w:cs="Arial"/>
                <w:sz w:val="20"/>
                <w:szCs w:val="20"/>
              </w:rPr>
              <w:t>The data file provided by the Buyer to the Supplier that provides the necessary data about the relevant OSP, for the Supplier to deliver the Service</w:t>
            </w:r>
          </w:p>
        </w:tc>
      </w:tr>
      <w:tr w:rsidR="00EB3204" w14:paraId="55A12532" w14:textId="77777777">
        <w:trPr>
          <w:trHeight w:val="585"/>
        </w:trPr>
        <w:tc>
          <w:tcPr>
            <w:tcW w:w="1496"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55A12530" w14:textId="77777777" w:rsidR="00EB3204" w:rsidRDefault="001A2F51">
            <w:pPr>
              <w:widowControl w:val="0"/>
              <w:spacing w:line="276" w:lineRule="auto"/>
              <w:rPr>
                <w:rFonts w:ascii="Arial" w:eastAsia="Arial" w:hAnsi="Arial" w:cs="Arial"/>
                <w:sz w:val="20"/>
                <w:szCs w:val="20"/>
              </w:rPr>
            </w:pPr>
            <w:r>
              <w:rPr>
                <w:rFonts w:ascii="Arial" w:eastAsia="Arial" w:hAnsi="Arial" w:cs="Arial"/>
                <w:sz w:val="20"/>
                <w:szCs w:val="20"/>
              </w:rPr>
              <w:t>Draft Letter</w:t>
            </w:r>
          </w:p>
        </w:tc>
        <w:tc>
          <w:tcPr>
            <w:tcW w:w="7528"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5A12531" w14:textId="77777777" w:rsidR="00EB3204" w:rsidRDefault="001A2F51">
            <w:pPr>
              <w:widowControl w:val="0"/>
              <w:spacing w:line="276" w:lineRule="auto"/>
              <w:rPr>
                <w:rFonts w:ascii="Arial" w:eastAsia="Arial" w:hAnsi="Arial" w:cs="Arial"/>
                <w:sz w:val="20"/>
                <w:szCs w:val="20"/>
              </w:rPr>
            </w:pPr>
            <w:r>
              <w:rPr>
                <w:rFonts w:ascii="Arial" w:eastAsia="Arial" w:hAnsi="Arial" w:cs="Arial"/>
                <w:sz w:val="20"/>
                <w:szCs w:val="20"/>
              </w:rPr>
              <w:t>has the meaning given in clause 3.1.2 of Framework Schedule 1 (specification), Part L Spend Analysis and Recovery Services</w:t>
            </w:r>
          </w:p>
        </w:tc>
      </w:tr>
      <w:tr w:rsidR="00EB3204" w14:paraId="55A12535" w14:textId="77777777">
        <w:trPr>
          <w:trHeight w:val="525"/>
        </w:trPr>
        <w:tc>
          <w:tcPr>
            <w:tcW w:w="1496"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55A12533" w14:textId="77777777" w:rsidR="00EB3204" w:rsidRDefault="001A2F51">
            <w:pPr>
              <w:widowControl w:val="0"/>
              <w:spacing w:line="276" w:lineRule="auto"/>
              <w:rPr>
                <w:rFonts w:ascii="Arial" w:eastAsia="Arial" w:hAnsi="Arial" w:cs="Arial"/>
                <w:sz w:val="20"/>
                <w:szCs w:val="20"/>
              </w:rPr>
            </w:pPr>
            <w:r>
              <w:rPr>
                <w:rFonts w:ascii="Arial" w:eastAsia="Arial" w:hAnsi="Arial" w:cs="Arial"/>
                <w:sz w:val="20"/>
                <w:szCs w:val="20"/>
              </w:rPr>
              <w:t>Review</w:t>
            </w:r>
          </w:p>
        </w:tc>
        <w:tc>
          <w:tcPr>
            <w:tcW w:w="7528"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5A12534" w14:textId="77777777" w:rsidR="00EB3204" w:rsidRDefault="001A2F51">
            <w:pPr>
              <w:widowControl w:val="0"/>
              <w:spacing w:line="276" w:lineRule="auto"/>
              <w:rPr>
                <w:rFonts w:ascii="Arial" w:eastAsia="Arial" w:hAnsi="Arial" w:cs="Arial"/>
                <w:sz w:val="20"/>
                <w:szCs w:val="20"/>
              </w:rPr>
            </w:pPr>
            <w:r>
              <w:rPr>
                <w:rFonts w:ascii="Arial" w:eastAsia="Arial" w:hAnsi="Arial" w:cs="Arial"/>
                <w:sz w:val="20"/>
                <w:szCs w:val="20"/>
              </w:rPr>
              <w:t>means the Service URN selected from Framework Schedule 1 (specification), Part L Spend Analysis and Recovery Services</w:t>
            </w:r>
          </w:p>
        </w:tc>
      </w:tr>
      <w:tr w:rsidR="00EB3204" w14:paraId="55A12538" w14:textId="77777777">
        <w:trPr>
          <w:trHeight w:val="585"/>
        </w:trPr>
        <w:tc>
          <w:tcPr>
            <w:tcW w:w="1496"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55A12536" w14:textId="77777777" w:rsidR="00EB3204" w:rsidRDefault="001A2F51">
            <w:pPr>
              <w:widowControl w:val="0"/>
              <w:spacing w:line="276" w:lineRule="auto"/>
              <w:rPr>
                <w:rFonts w:ascii="Arial" w:eastAsia="Arial" w:hAnsi="Arial" w:cs="Arial"/>
                <w:sz w:val="20"/>
                <w:szCs w:val="20"/>
              </w:rPr>
            </w:pPr>
            <w:r>
              <w:rPr>
                <w:rFonts w:ascii="Arial" w:eastAsia="Arial" w:hAnsi="Arial" w:cs="Arial"/>
                <w:sz w:val="20"/>
                <w:szCs w:val="20"/>
              </w:rPr>
              <w:t>Service Credits</w:t>
            </w:r>
          </w:p>
        </w:tc>
        <w:tc>
          <w:tcPr>
            <w:tcW w:w="7528"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5A12537" w14:textId="77777777" w:rsidR="00EB3204" w:rsidRDefault="001A2F51">
            <w:pPr>
              <w:widowControl w:val="0"/>
              <w:spacing w:line="276" w:lineRule="auto"/>
              <w:rPr>
                <w:rFonts w:ascii="Arial" w:eastAsia="Arial" w:hAnsi="Arial" w:cs="Arial"/>
                <w:sz w:val="20"/>
                <w:szCs w:val="20"/>
              </w:rPr>
            </w:pPr>
            <w:r>
              <w:rPr>
                <w:rFonts w:ascii="Arial" w:eastAsia="Arial" w:hAnsi="Arial" w:cs="Arial"/>
                <w:sz w:val="20"/>
                <w:szCs w:val="20"/>
              </w:rPr>
              <w:t>credits payable or paid by an OSP to the Buyer</w:t>
            </w:r>
          </w:p>
        </w:tc>
      </w:tr>
      <w:tr w:rsidR="00EB3204" w14:paraId="55A1253B" w14:textId="77777777">
        <w:trPr>
          <w:trHeight w:val="585"/>
        </w:trPr>
        <w:tc>
          <w:tcPr>
            <w:tcW w:w="1496"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55A12539" w14:textId="77777777" w:rsidR="00EB3204" w:rsidRDefault="001A2F51">
            <w:pPr>
              <w:rPr>
                <w:rFonts w:ascii="Arial" w:eastAsia="Arial" w:hAnsi="Arial" w:cs="Arial"/>
                <w:sz w:val="20"/>
                <w:szCs w:val="20"/>
              </w:rPr>
            </w:pPr>
            <w:r>
              <w:rPr>
                <w:rFonts w:ascii="Arial" w:eastAsia="Arial" w:hAnsi="Arial" w:cs="Arial"/>
                <w:sz w:val="20"/>
                <w:szCs w:val="20"/>
              </w:rPr>
              <w:t>Standard Letter of Authority</w:t>
            </w:r>
          </w:p>
        </w:tc>
        <w:tc>
          <w:tcPr>
            <w:tcW w:w="7528"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5A1253A" w14:textId="77777777" w:rsidR="00EB3204" w:rsidRDefault="001A2F51">
            <w:pPr>
              <w:widowControl w:val="0"/>
              <w:spacing w:line="276" w:lineRule="auto"/>
              <w:rPr>
                <w:rFonts w:ascii="Arial" w:eastAsia="Arial" w:hAnsi="Arial" w:cs="Arial"/>
                <w:sz w:val="20"/>
                <w:szCs w:val="20"/>
              </w:rPr>
            </w:pPr>
            <w:r>
              <w:rPr>
                <w:rFonts w:ascii="Arial" w:eastAsia="Arial" w:hAnsi="Arial" w:cs="Arial"/>
                <w:sz w:val="20"/>
                <w:szCs w:val="20"/>
              </w:rPr>
              <w:t>is the letter utilised by the Supplier to engage with any OSPs required to deliver the Service as per this annex 1 of this Framework Schedule 1 (Specification), Part L Spend Analysis and Recovery Services (SARS) URNs 15.0-19.0,</w:t>
            </w:r>
          </w:p>
        </w:tc>
      </w:tr>
      <w:tr w:rsidR="00EB3204" w14:paraId="55A1253E" w14:textId="77777777">
        <w:trPr>
          <w:trHeight w:val="525"/>
        </w:trPr>
        <w:tc>
          <w:tcPr>
            <w:tcW w:w="1496"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55A1253C" w14:textId="77777777" w:rsidR="00EB3204" w:rsidRDefault="001A2F51">
            <w:pPr>
              <w:widowControl w:val="0"/>
              <w:spacing w:line="276" w:lineRule="auto"/>
              <w:rPr>
                <w:rFonts w:ascii="Arial" w:eastAsia="Arial" w:hAnsi="Arial" w:cs="Arial"/>
                <w:sz w:val="20"/>
                <w:szCs w:val="20"/>
              </w:rPr>
            </w:pPr>
            <w:r>
              <w:rPr>
                <w:rFonts w:ascii="Arial" w:eastAsia="Arial" w:hAnsi="Arial" w:cs="Arial"/>
                <w:sz w:val="20"/>
                <w:szCs w:val="20"/>
              </w:rPr>
              <w:t xml:space="preserve">Statute Of Limitations Act </w:t>
            </w:r>
            <w:r>
              <w:rPr>
                <w:rFonts w:ascii="Arial" w:eastAsia="Arial" w:hAnsi="Arial" w:cs="Arial"/>
                <w:sz w:val="20"/>
                <w:szCs w:val="20"/>
              </w:rPr>
              <w:t>1980</w:t>
            </w:r>
          </w:p>
        </w:tc>
        <w:tc>
          <w:tcPr>
            <w:tcW w:w="7528"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5A1253D" w14:textId="77777777" w:rsidR="00EB3204" w:rsidRDefault="001A2F51">
            <w:pPr>
              <w:widowControl w:val="0"/>
              <w:spacing w:line="276" w:lineRule="auto"/>
              <w:rPr>
                <w:rFonts w:ascii="Arial" w:eastAsia="Arial" w:hAnsi="Arial" w:cs="Arial"/>
                <w:sz w:val="20"/>
                <w:szCs w:val="20"/>
              </w:rPr>
            </w:pPr>
            <w:r>
              <w:rPr>
                <w:rFonts w:ascii="Arial" w:eastAsia="Arial" w:hAnsi="Arial" w:cs="Arial"/>
                <w:sz w:val="20"/>
                <w:szCs w:val="20"/>
              </w:rPr>
              <w:t>means the The Limitation Act, 1980</w:t>
            </w:r>
          </w:p>
        </w:tc>
      </w:tr>
      <w:tr w:rsidR="00EB3204" w14:paraId="55A12541" w14:textId="77777777">
        <w:trPr>
          <w:trHeight w:val="855"/>
        </w:trPr>
        <w:tc>
          <w:tcPr>
            <w:tcW w:w="1496"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55A1253F" w14:textId="77777777" w:rsidR="00EB3204" w:rsidRDefault="001A2F51">
            <w:pPr>
              <w:widowControl w:val="0"/>
              <w:spacing w:line="276" w:lineRule="auto"/>
              <w:rPr>
                <w:rFonts w:ascii="Arial" w:eastAsia="Arial" w:hAnsi="Arial" w:cs="Arial"/>
                <w:sz w:val="20"/>
                <w:szCs w:val="20"/>
              </w:rPr>
            </w:pPr>
            <w:r>
              <w:rPr>
                <w:rFonts w:ascii="Arial" w:eastAsia="Arial" w:hAnsi="Arial" w:cs="Arial"/>
                <w:sz w:val="20"/>
                <w:szCs w:val="20"/>
              </w:rPr>
              <w:t>VAT Rates</w:t>
            </w:r>
          </w:p>
        </w:tc>
        <w:tc>
          <w:tcPr>
            <w:tcW w:w="7528"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5A12540" w14:textId="77777777" w:rsidR="00EB3204" w:rsidRDefault="001A2F51">
            <w:pPr>
              <w:widowControl w:val="0"/>
              <w:spacing w:line="276" w:lineRule="auto"/>
              <w:rPr>
                <w:rFonts w:ascii="Arial" w:eastAsia="Arial" w:hAnsi="Arial" w:cs="Arial"/>
                <w:sz w:val="20"/>
                <w:szCs w:val="20"/>
              </w:rPr>
            </w:pPr>
            <w:r>
              <w:rPr>
                <w:rFonts w:ascii="Arial" w:eastAsia="Arial" w:hAnsi="Arial" w:cs="Arial"/>
                <w:sz w:val="20"/>
                <w:szCs w:val="20"/>
              </w:rPr>
              <w:t>value added tax rates as provided for in the Value Added Tax Act 1994 or any further updates to this Act;</w:t>
            </w:r>
          </w:p>
        </w:tc>
      </w:tr>
    </w:tbl>
    <w:p w14:paraId="55A12542" w14:textId="77777777" w:rsidR="00EB3204" w:rsidRDefault="00EB3204">
      <w:pPr>
        <w:spacing w:line="240" w:lineRule="auto"/>
        <w:rPr>
          <w:rFonts w:ascii="Arial" w:eastAsia="Arial" w:hAnsi="Arial" w:cs="Arial"/>
          <w:b/>
          <w:sz w:val="20"/>
          <w:szCs w:val="20"/>
        </w:rPr>
      </w:pPr>
    </w:p>
    <w:p w14:paraId="55A12543" w14:textId="77777777" w:rsidR="00EB3204" w:rsidRDefault="001A2F51">
      <w:pPr>
        <w:numPr>
          <w:ilvl w:val="0"/>
          <w:numId w:val="7"/>
        </w:numPr>
        <w:pBdr>
          <w:top w:val="nil"/>
          <w:left w:val="nil"/>
          <w:bottom w:val="nil"/>
          <w:right w:val="nil"/>
          <w:between w:val="nil"/>
        </w:pBdr>
        <w:spacing w:after="0" w:line="240" w:lineRule="auto"/>
        <w:rPr>
          <w:rFonts w:ascii="Arial" w:eastAsia="Arial" w:hAnsi="Arial" w:cs="Arial"/>
          <w:b/>
          <w:color w:val="000000"/>
          <w:sz w:val="20"/>
          <w:szCs w:val="20"/>
        </w:rPr>
      </w:pPr>
      <w:r>
        <w:rPr>
          <w:rFonts w:ascii="Arial" w:eastAsia="Arial" w:hAnsi="Arial" w:cs="Arial"/>
          <w:b/>
          <w:color w:val="000000"/>
          <w:sz w:val="20"/>
          <w:szCs w:val="20"/>
        </w:rPr>
        <w:t>Key Deliverables for all lots 15.0- 19.0</w:t>
      </w:r>
    </w:p>
    <w:p w14:paraId="55A12544" w14:textId="77777777" w:rsidR="00EB3204" w:rsidRDefault="00EB3204">
      <w:pPr>
        <w:pBdr>
          <w:top w:val="nil"/>
          <w:left w:val="nil"/>
          <w:bottom w:val="nil"/>
          <w:right w:val="nil"/>
          <w:between w:val="nil"/>
        </w:pBdr>
        <w:spacing w:after="0" w:line="240" w:lineRule="auto"/>
        <w:ind w:left="360"/>
        <w:rPr>
          <w:rFonts w:ascii="Arial" w:eastAsia="Arial" w:hAnsi="Arial" w:cs="Arial"/>
          <w:b/>
          <w:color w:val="000000"/>
          <w:sz w:val="20"/>
          <w:szCs w:val="20"/>
        </w:rPr>
      </w:pPr>
    </w:p>
    <w:p w14:paraId="55A12545" w14:textId="77777777" w:rsidR="00EB3204" w:rsidRDefault="001A2F51">
      <w:pPr>
        <w:numPr>
          <w:ilvl w:val="1"/>
          <w:numId w:val="3"/>
        </w:numPr>
        <w:spacing w:before="240" w:after="240" w:line="276" w:lineRule="auto"/>
        <w:rPr>
          <w:rFonts w:ascii="Arial" w:eastAsia="Arial" w:hAnsi="Arial" w:cs="Arial"/>
          <w:sz w:val="20"/>
          <w:szCs w:val="20"/>
        </w:rPr>
      </w:pPr>
      <w:r>
        <w:rPr>
          <w:rFonts w:ascii="Arial" w:eastAsia="Arial" w:hAnsi="Arial" w:cs="Arial"/>
          <w:sz w:val="20"/>
          <w:szCs w:val="20"/>
        </w:rPr>
        <w:t>The Supplier will perform a historical analysis of the Buyers accounts payable transaction data and systems, Other Service Provider (OSP) invoices, credit notes and payments in order to identify, investigate, report and recover any sums that have been over</w:t>
      </w:r>
      <w:r>
        <w:rPr>
          <w:rFonts w:ascii="Arial" w:eastAsia="Arial" w:hAnsi="Arial" w:cs="Arial"/>
          <w:sz w:val="20"/>
          <w:szCs w:val="20"/>
        </w:rPr>
        <w:t xml:space="preserve">paid or underpaid to the Buyer, its OSP or HMRC for example in respect of overpaid or underpaid </w:t>
      </w:r>
    </w:p>
    <w:p w14:paraId="55A12546" w14:textId="77777777" w:rsidR="00EB3204" w:rsidRDefault="001A2F51">
      <w:pPr>
        <w:numPr>
          <w:ilvl w:val="1"/>
          <w:numId w:val="3"/>
        </w:numPr>
        <w:spacing w:before="240" w:after="240" w:line="276" w:lineRule="auto"/>
        <w:rPr>
          <w:rFonts w:ascii="Arial" w:eastAsia="Arial" w:hAnsi="Arial" w:cs="Arial"/>
          <w:sz w:val="20"/>
          <w:szCs w:val="20"/>
        </w:rPr>
      </w:pPr>
      <w:r>
        <w:rPr>
          <w:rFonts w:ascii="Arial" w:eastAsia="Arial" w:hAnsi="Arial" w:cs="Arial"/>
          <w:sz w:val="20"/>
          <w:szCs w:val="20"/>
        </w:rPr>
        <w:t>The Supplier will provide accurate effective analysis of the Buyer’s systems and processes to identify opportunities for efficiencies and more effective future</w:t>
      </w:r>
      <w:r>
        <w:rPr>
          <w:rFonts w:ascii="Arial" w:eastAsia="Arial" w:hAnsi="Arial" w:cs="Arial"/>
          <w:sz w:val="20"/>
          <w:szCs w:val="20"/>
        </w:rPr>
        <w:t xml:space="preserve"> processing. </w:t>
      </w:r>
    </w:p>
    <w:p w14:paraId="55A12547" w14:textId="77777777" w:rsidR="00EB3204" w:rsidRDefault="001A2F51">
      <w:pPr>
        <w:numPr>
          <w:ilvl w:val="1"/>
          <w:numId w:val="3"/>
        </w:numPr>
        <w:spacing w:before="240" w:after="240" w:line="276" w:lineRule="auto"/>
        <w:rPr>
          <w:rFonts w:ascii="Arial" w:eastAsia="Arial" w:hAnsi="Arial" w:cs="Arial"/>
          <w:sz w:val="20"/>
          <w:szCs w:val="20"/>
        </w:rPr>
      </w:pPr>
      <w:r>
        <w:rPr>
          <w:rFonts w:ascii="Arial" w:eastAsia="Arial" w:hAnsi="Arial" w:cs="Arial"/>
          <w:sz w:val="20"/>
          <w:szCs w:val="20"/>
        </w:rPr>
        <w:t xml:space="preserve">The Supplier shall provide effective MI and reporting, ensuring the Buyer is kept appraised of progress, risks and issues. </w:t>
      </w:r>
    </w:p>
    <w:p w14:paraId="55A12548" w14:textId="77777777" w:rsidR="00EB3204" w:rsidRDefault="001A2F51">
      <w:pPr>
        <w:numPr>
          <w:ilvl w:val="1"/>
          <w:numId w:val="3"/>
        </w:numPr>
        <w:spacing w:before="240" w:after="240" w:line="276" w:lineRule="auto"/>
        <w:rPr>
          <w:rFonts w:ascii="Arial" w:eastAsia="Arial" w:hAnsi="Arial" w:cs="Arial"/>
          <w:sz w:val="20"/>
          <w:szCs w:val="20"/>
        </w:rPr>
      </w:pPr>
      <w:r>
        <w:rPr>
          <w:rFonts w:ascii="Arial" w:eastAsia="Arial" w:hAnsi="Arial" w:cs="Arial"/>
          <w:sz w:val="20"/>
          <w:szCs w:val="20"/>
        </w:rPr>
        <w:t xml:space="preserve">The Supplier shall provide Supplier Staff with the required experience, technical capability and seniority to deliver </w:t>
      </w:r>
      <w:r>
        <w:rPr>
          <w:rFonts w:ascii="Arial" w:eastAsia="Arial" w:hAnsi="Arial" w:cs="Arial"/>
          <w:sz w:val="20"/>
          <w:szCs w:val="20"/>
        </w:rPr>
        <w:t xml:space="preserve">the Services effectively and efficiently. </w:t>
      </w:r>
    </w:p>
    <w:p w14:paraId="55A12549" w14:textId="77777777" w:rsidR="00EB3204" w:rsidRDefault="00EB3204">
      <w:pPr>
        <w:pBdr>
          <w:top w:val="nil"/>
          <w:left w:val="nil"/>
          <w:bottom w:val="nil"/>
          <w:right w:val="nil"/>
          <w:between w:val="nil"/>
        </w:pBdr>
        <w:spacing w:after="0" w:line="240" w:lineRule="auto"/>
        <w:ind w:left="1440"/>
        <w:rPr>
          <w:rFonts w:ascii="Arial" w:eastAsia="Arial" w:hAnsi="Arial" w:cs="Arial"/>
          <w:sz w:val="20"/>
          <w:szCs w:val="20"/>
        </w:rPr>
      </w:pPr>
    </w:p>
    <w:p w14:paraId="55A1254A" w14:textId="77777777" w:rsidR="00EB3204" w:rsidRDefault="00EB3204">
      <w:pPr>
        <w:pBdr>
          <w:top w:val="nil"/>
          <w:left w:val="nil"/>
          <w:bottom w:val="nil"/>
          <w:right w:val="nil"/>
          <w:between w:val="nil"/>
        </w:pBdr>
        <w:spacing w:after="0" w:line="240" w:lineRule="auto"/>
        <w:ind w:left="360"/>
        <w:rPr>
          <w:rFonts w:ascii="Arial" w:eastAsia="Arial" w:hAnsi="Arial" w:cs="Arial"/>
          <w:b/>
          <w:color w:val="000000"/>
          <w:sz w:val="20"/>
          <w:szCs w:val="20"/>
        </w:rPr>
      </w:pPr>
    </w:p>
    <w:p w14:paraId="55A1254B" w14:textId="77777777" w:rsidR="00EB3204" w:rsidRDefault="001A2F51">
      <w:pPr>
        <w:numPr>
          <w:ilvl w:val="1"/>
          <w:numId w:val="7"/>
        </w:numPr>
        <w:pBdr>
          <w:top w:val="nil"/>
          <w:left w:val="nil"/>
          <w:bottom w:val="nil"/>
          <w:right w:val="nil"/>
          <w:between w:val="nil"/>
        </w:pBdr>
        <w:spacing w:after="0" w:line="240" w:lineRule="auto"/>
        <w:rPr>
          <w:rFonts w:ascii="Arial" w:eastAsia="Arial" w:hAnsi="Arial" w:cs="Arial"/>
          <w:b/>
          <w:color w:val="000000"/>
          <w:sz w:val="20"/>
          <w:szCs w:val="20"/>
        </w:rPr>
      </w:pPr>
      <w:r>
        <w:rPr>
          <w:rFonts w:ascii="Arial" w:eastAsia="Arial" w:hAnsi="Arial" w:cs="Arial"/>
          <w:color w:val="000000"/>
          <w:sz w:val="20"/>
          <w:szCs w:val="20"/>
        </w:rPr>
        <w:t>The SARS services comprise of the following 5 lots of which the Supplier may deliver 1 or more;</w:t>
      </w:r>
    </w:p>
    <w:p w14:paraId="55A1254C" w14:textId="77777777" w:rsidR="00EB3204" w:rsidRDefault="001A2F51">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 xml:space="preserve"> </w:t>
      </w:r>
    </w:p>
    <w:p w14:paraId="55A1254D" w14:textId="77777777" w:rsidR="00EB3204" w:rsidRDefault="001A2F51">
      <w:pPr>
        <w:numPr>
          <w:ilvl w:val="1"/>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b/>
          <w:color w:val="000000"/>
          <w:sz w:val="20"/>
          <w:szCs w:val="20"/>
        </w:rPr>
        <w:t>Accounts Payable Review (Lot 15) URN 15.0</w:t>
      </w:r>
    </w:p>
    <w:p w14:paraId="55A1254E" w14:textId="77777777" w:rsidR="00EB3204" w:rsidRDefault="00EB3204">
      <w:pPr>
        <w:pBdr>
          <w:top w:val="nil"/>
          <w:left w:val="nil"/>
          <w:bottom w:val="nil"/>
          <w:right w:val="nil"/>
          <w:between w:val="nil"/>
        </w:pBdr>
        <w:spacing w:after="0" w:line="240" w:lineRule="auto"/>
        <w:ind w:left="360"/>
        <w:rPr>
          <w:rFonts w:ascii="Arial" w:eastAsia="Arial" w:hAnsi="Arial" w:cs="Arial"/>
          <w:color w:val="000000"/>
          <w:sz w:val="20"/>
          <w:szCs w:val="20"/>
        </w:rPr>
      </w:pPr>
    </w:p>
    <w:p w14:paraId="55A1254F" w14:textId="77777777" w:rsidR="00EB3204" w:rsidRDefault="001A2F51">
      <w:pPr>
        <w:numPr>
          <w:ilvl w:val="2"/>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b/>
          <w:color w:val="000000"/>
          <w:sz w:val="20"/>
          <w:szCs w:val="20"/>
        </w:rPr>
        <w:t>Statement Review</w:t>
      </w:r>
      <w:r>
        <w:rPr>
          <w:rFonts w:ascii="Arial" w:eastAsia="Arial" w:hAnsi="Arial" w:cs="Arial"/>
          <w:color w:val="000000"/>
          <w:sz w:val="20"/>
          <w:szCs w:val="20"/>
        </w:rPr>
        <w:t xml:space="preserve">: The Suppliers will conduct a review and comparison of the </w:t>
      </w:r>
      <w:r>
        <w:rPr>
          <w:rFonts w:ascii="Arial" w:eastAsia="Arial" w:hAnsi="Arial" w:cs="Arial"/>
          <w:sz w:val="20"/>
          <w:szCs w:val="20"/>
        </w:rPr>
        <w:t xml:space="preserve">Buyers </w:t>
      </w:r>
      <w:r>
        <w:rPr>
          <w:rFonts w:ascii="Arial" w:eastAsia="Arial" w:hAnsi="Arial" w:cs="Arial"/>
          <w:color w:val="000000"/>
          <w:sz w:val="20"/>
          <w:szCs w:val="20"/>
        </w:rPr>
        <w:t xml:space="preserve">ledgers and trading accounts to identify, report and recover any unallocated amounts, credit notes or other credit balances due back to the </w:t>
      </w:r>
      <w:r>
        <w:rPr>
          <w:rFonts w:ascii="Arial" w:eastAsia="Arial" w:hAnsi="Arial" w:cs="Arial"/>
          <w:sz w:val="20"/>
          <w:szCs w:val="20"/>
        </w:rPr>
        <w:t>OSP</w:t>
      </w:r>
      <w:r>
        <w:rPr>
          <w:rFonts w:ascii="Arial" w:eastAsia="Arial" w:hAnsi="Arial" w:cs="Arial"/>
          <w:color w:val="000000"/>
          <w:sz w:val="20"/>
          <w:szCs w:val="20"/>
        </w:rPr>
        <w:t>. This will not include balances already known</w:t>
      </w:r>
      <w:r>
        <w:rPr>
          <w:rFonts w:ascii="Arial" w:eastAsia="Arial" w:hAnsi="Arial" w:cs="Arial"/>
          <w:color w:val="000000"/>
          <w:sz w:val="20"/>
          <w:szCs w:val="20"/>
        </w:rPr>
        <w:t xml:space="preserve"> to The Buyer or in the process of being ‘recovered’ by the </w:t>
      </w:r>
      <w:r>
        <w:rPr>
          <w:rFonts w:ascii="Arial" w:eastAsia="Arial" w:hAnsi="Arial" w:cs="Arial"/>
          <w:sz w:val="20"/>
          <w:szCs w:val="20"/>
        </w:rPr>
        <w:t>OSP</w:t>
      </w:r>
      <w:r>
        <w:rPr>
          <w:rFonts w:ascii="Arial" w:eastAsia="Arial" w:hAnsi="Arial" w:cs="Arial"/>
          <w:color w:val="000000"/>
          <w:sz w:val="20"/>
          <w:szCs w:val="20"/>
        </w:rPr>
        <w:t xml:space="preserve">.  </w:t>
      </w:r>
    </w:p>
    <w:p w14:paraId="55A12550" w14:textId="77777777" w:rsidR="00EB3204" w:rsidRDefault="00EB3204">
      <w:pPr>
        <w:pBdr>
          <w:top w:val="nil"/>
          <w:left w:val="nil"/>
          <w:bottom w:val="nil"/>
          <w:right w:val="nil"/>
          <w:between w:val="nil"/>
        </w:pBdr>
        <w:spacing w:after="0" w:line="240" w:lineRule="auto"/>
        <w:ind w:left="720"/>
        <w:rPr>
          <w:rFonts w:ascii="Arial" w:eastAsia="Arial" w:hAnsi="Arial" w:cs="Arial"/>
          <w:color w:val="000000"/>
          <w:sz w:val="20"/>
          <w:szCs w:val="20"/>
        </w:rPr>
      </w:pPr>
    </w:p>
    <w:p w14:paraId="55A12551" w14:textId="77777777" w:rsidR="00EB3204" w:rsidRDefault="001A2F51">
      <w:pPr>
        <w:numPr>
          <w:ilvl w:val="2"/>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b/>
          <w:color w:val="000000"/>
          <w:sz w:val="20"/>
          <w:szCs w:val="20"/>
        </w:rPr>
        <w:t>Duplicates and Payment Error Review</w:t>
      </w:r>
      <w:r>
        <w:rPr>
          <w:rFonts w:ascii="Arial" w:eastAsia="Arial" w:hAnsi="Arial" w:cs="Arial"/>
          <w:color w:val="000000"/>
          <w:sz w:val="20"/>
          <w:szCs w:val="20"/>
        </w:rPr>
        <w:t xml:space="preserve">: The Suppliers will also conduct a review of historic OSP invoices and payments to identify, report and recover any instances of payment errors through </w:t>
      </w:r>
      <w:r>
        <w:rPr>
          <w:rFonts w:ascii="Arial" w:eastAsia="Arial" w:hAnsi="Arial" w:cs="Arial"/>
          <w:color w:val="000000"/>
          <w:sz w:val="20"/>
          <w:szCs w:val="20"/>
        </w:rPr>
        <w:t>the incorrect or erroneous processing of invoices and the subsequent payments made. This process will require an extract of the relevant invoice and the OSP reference and payment data from The Buyer’s financial systems to be supplied to The Supplier in ord</w:t>
      </w:r>
      <w:r>
        <w:rPr>
          <w:rFonts w:ascii="Arial" w:eastAsia="Arial" w:hAnsi="Arial" w:cs="Arial"/>
          <w:color w:val="000000"/>
          <w:sz w:val="20"/>
          <w:szCs w:val="20"/>
        </w:rPr>
        <w:t xml:space="preserve">er for analysis to be conducted. </w:t>
      </w:r>
    </w:p>
    <w:p w14:paraId="55A12552" w14:textId="77777777" w:rsidR="00EB3204" w:rsidRDefault="00EB3204">
      <w:pPr>
        <w:pBdr>
          <w:top w:val="nil"/>
          <w:left w:val="nil"/>
          <w:bottom w:val="nil"/>
          <w:right w:val="nil"/>
          <w:between w:val="nil"/>
        </w:pBdr>
        <w:spacing w:after="0" w:line="240" w:lineRule="auto"/>
        <w:ind w:left="720"/>
        <w:rPr>
          <w:rFonts w:ascii="Arial" w:eastAsia="Arial" w:hAnsi="Arial" w:cs="Arial"/>
          <w:color w:val="000000"/>
          <w:sz w:val="20"/>
          <w:szCs w:val="20"/>
        </w:rPr>
      </w:pPr>
    </w:p>
    <w:p w14:paraId="55A12553" w14:textId="77777777" w:rsidR="00EB3204" w:rsidRDefault="001A2F51">
      <w:pPr>
        <w:numPr>
          <w:ilvl w:val="2"/>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b/>
          <w:color w:val="000000"/>
          <w:sz w:val="20"/>
          <w:szCs w:val="20"/>
        </w:rPr>
        <w:t xml:space="preserve">VAT Error Review: </w:t>
      </w:r>
      <w:r>
        <w:rPr>
          <w:rFonts w:ascii="Arial" w:eastAsia="Arial" w:hAnsi="Arial" w:cs="Arial"/>
          <w:color w:val="000000"/>
          <w:sz w:val="20"/>
          <w:szCs w:val="20"/>
        </w:rPr>
        <w:t>The Supplier will perform an analysis of Buyer accounts payable data, transactions and the OSP invoices to identify any instances where VAT has been incorrectly input into the Buyers Accounts Payable sys</w:t>
      </w:r>
      <w:r>
        <w:rPr>
          <w:rFonts w:ascii="Arial" w:eastAsia="Arial" w:hAnsi="Arial" w:cs="Arial"/>
          <w:color w:val="000000"/>
          <w:sz w:val="20"/>
          <w:szCs w:val="20"/>
        </w:rPr>
        <w:t xml:space="preserve">tem. </w:t>
      </w:r>
    </w:p>
    <w:p w14:paraId="55A12554" w14:textId="77777777" w:rsidR="00EB3204" w:rsidRDefault="00EB3204">
      <w:pPr>
        <w:spacing w:after="0" w:line="240" w:lineRule="auto"/>
        <w:rPr>
          <w:rFonts w:ascii="Arial" w:eastAsia="Arial" w:hAnsi="Arial" w:cs="Arial"/>
          <w:sz w:val="20"/>
          <w:szCs w:val="20"/>
        </w:rPr>
      </w:pPr>
    </w:p>
    <w:p w14:paraId="55A12555" w14:textId="77777777" w:rsidR="00EB3204" w:rsidRDefault="001A2F51">
      <w:pPr>
        <w:numPr>
          <w:ilvl w:val="1"/>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b/>
          <w:color w:val="000000"/>
          <w:sz w:val="20"/>
          <w:szCs w:val="20"/>
        </w:rPr>
        <w:t>Contract Compliance General Review (lot 16) URN 16.0</w:t>
      </w:r>
      <w:r>
        <w:rPr>
          <w:rFonts w:ascii="Arial" w:eastAsia="Arial" w:hAnsi="Arial" w:cs="Arial"/>
          <w:color w:val="000000"/>
          <w:sz w:val="20"/>
          <w:szCs w:val="20"/>
        </w:rPr>
        <w:t xml:space="preserve"> - The Supplier </w:t>
      </w:r>
      <w:r>
        <w:rPr>
          <w:rFonts w:ascii="Arial" w:eastAsia="Arial" w:hAnsi="Arial" w:cs="Arial"/>
          <w:sz w:val="20"/>
          <w:szCs w:val="20"/>
        </w:rPr>
        <w:t>will</w:t>
      </w:r>
      <w:r>
        <w:rPr>
          <w:rFonts w:ascii="Arial" w:eastAsia="Arial" w:hAnsi="Arial" w:cs="Arial"/>
          <w:color w:val="000000"/>
          <w:sz w:val="20"/>
          <w:szCs w:val="20"/>
        </w:rPr>
        <w:t xml:space="preserve"> review the contracts and related data held by the </w:t>
      </w:r>
      <w:r>
        <w:rPr>
          <w:rFonts w:ascii="Arial" w:eastAsia="Arial" w:hAnsi="Arial" w:cs="Arial"/>
          <w:sz w:val="20"/>
          <w:szCs w:val="20"/>
        </w:rPr>
        <w:t>Buyer</w:t>
      </w:r>
      <w:r>
        <w:rPr>
          <w:rFonts w:ascii="Arial" w:eastAsia="Arial" w:hAnsi="Arial" w:cs="Arial"/>
          <w:color w:val="000000"/>
          <w:sz w:val="20"/>
          <w:szCs w:val="20"/>
        </w:rPr>
        <w:t xml:space="preserve"> with its OSPs for the supply of goods and services. The review shall identify, investigate, report and recover any overpayments or under-recovered balances due to The Buyer because of OSP non-compliance or failure to implement the full benefit of negotiat</w:t>
      </w:r>
      <w:r>
        <w:rPr>
          <w:rFonts w:ascii="Arial" w:eastAsia="Arial" w:hAnsi="Arial" w:cs="Arial"/>
          <w:color w:val="000000"/>
          <w:sz w:val="20"/>
          <w:szCs w:val="20"/>
        </w:rPr>
        <w:t xml:space="preserve">ed agreements, including but not limited to; </w:t>
      </w:r>
      <w:r>
        <w:rPr>
          <w:rFonts w:ascii="Arial" w:eastAsia="Arial" w:hAnsi="Arial" w:cs="Arial"/>
          <w:sz w:val="20"/>
          <w:szCs w:val="20"/>
        </w:rPr>
        <w:t>p</w:t>
      </w:r>
      <w:r>
        <w:rPr>
          <w:rFonts w:ascii="Arial" w:eastAsia="Arial" w:hAnsi="Arial" w:cs="Arial"/>
          <w:color w:val="000000"/>
          <w:sz w:val="20"/>
          <w:szCs w:val="20"/>
        </w:rPr>
        <w:t xml:space="preserve">ricing, </w:t>
      </w:r>
      <w:r>
        <w:rPr>
          <w:rFonts w:ascii="Arial" w:eastAsia="Arial" w:hAnsi="Arial" w:cs="Arial"/>
          <w:sz w:val="20"/>
          <w:szCs w:val="20"/>
        </w:rPr>
        <w:t>d</w:t>
      </w:r>
      <w:r>
        <w:rPr>
          <w:rFonts w:ascii="Arial" w:eastAsia="Arial" w:hAnsi="Arial" w:cs="Arial"/>
          <w:color w:val="000000"/>
          <w:sz w:val="20"/>
          <w:szCs w:val="20"/>
        </w:rPr>
        <w:t xml:space="preserve">iscounts, </w:t>
      </w:r>
      <w:r>
        <w:rPr>
          <w:rFonts w:ascii="Arial" w:eastAsia="Arial" w:hAnsi="Arial" w:cs="Arial"/>
          <w:sz w:val="20"/>
          <w:szCs w:val="20"/>
        </w:rPr>
        <w:t>v</w:t>
      </w:r>
      <w:r>
        <w:rPr>
          <w:rFonts w:ascii="Arial" w:eastAsia="Arial" w:hAnsi="Arial" w:cs="Arial"/>
          <w:color w:val="000000"/>
          <w:sz w:val="20"/>
          <w:szCs w:val="20"/>
        </w:rPr>
        <w:t xml:space="preserve">olume and/or </w:t>
      </w:r>
      <w:r>
        <w:rPr>
          <w:rFonts w:ascii="Arial" w:eastAsia="Arial" w:hAnsi="Arial" w:cs="Arial"/>
          <w:sz w:val="20"/>
          <w:szCs w:val="20"/>
        </w:rPr>
        <w:t>v</w:t>
      </w:r>
      <w:r>
        <w:rPr>
          <w:rFonts w:ascii="Arial" w:eastAsia="Arial" w:hAnsi="Arial" w:cs="Arial"/>
          <w:color w:val="000000"/>
          <w:sz w:val="20"/>
          <w:szCs w:val="20"/>
        </w:rPr>
        <w:t>alue related bonuses and Service Credits.  This will not cover any services within the scope of Contract and Compliance Specialist Review lots.</w:t>
      </w:r>
    </w:p>
    <w:p w14:paraId="55A12556" w14:textId="77777777" w:rsidR="00EB3204" w:rsidRDefault="001A2F51">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 xml:space="preserve"> </w:t>
      </w:r>
    </w:p>
    <w:p w14:paraId="55A12557" w14:textId="77777777" w:rsidR="00EB3204" w:rsidRDefault="001A2F51">
      <w:pPr>
        <w:numPr>
          <w:ilvl w:val="1"/>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b/>
          <w:color w:val="000000"/>
          <w:sz w:val="20"/>
          <w:szCs w:val="20"/>
        </w:rPr>
        <w:t>Contract and Compliance Specialist</w:t>
      </w:r>
      <w:r>
        <w:rPr>
          <w:rFonts w:ascii="Arial" w:eastAsia="Arial" w:hAnsi="Arial" w:cs="Arial"/>
          <w:color w:val="000000"/>
          <w:sz w:val="20"/>
          <w:szCs w:val="20"/>
        </w:rPr>
        <w:t xml:space="preserve"> </w:t>
      </w:r>
      <w:r>
        <w:rPr>
          <w:rFonts w:ascii="Arial" w:eastAsia="Arial" w:hAnsi="Arial" w:cs="Arial"/>
          <w:b/>
          <w:color w:val="000000"/>
          <w:sz w:val="20"/>
          <w:szCs w:val="20"/>
        </w:rPr>
        <w:t>Review</w:t>
      </w:r>
      <w:r>
        <w:rPr>
          <w:rFonts w:ascii="Arial" w:eastAsia="Arial" w:hAnsi="Arial" w:cs="Arial"/>
          <w:color w:val="000000"/>
          <w:sz w:val="20"/>
          <w:szCs w:val="20"/>
        </w:rPr>
        <w:t xml:space="preserve"> </w:t>
      </w:r>
      <w:r>
        <w:rPr>
          <w:rFonts w:ascii="Arial" w:eastAsia="Arial" w:hAnsi="Arial" w:cs="Arial"/>
          <w:b/>
          <w:color w:val="000000"/>
          <w:sz w:val="20"/>
          <w:szCs w:val="20"/>
        </w:rPr>
        <w:t>(lots-)</w:t>
      </w:r>
      <w:r>
        <w:rPr>
          <w:rFonts w:ascii="Arial" w:eastAsia="Arial" w:hAnsi="Arial" w:cs="Arial"/>
          <w:color w:val="000000"/>
          <w:sz w:val="20"/>
          <w:szCs w:val="20"/>
        </w:rPr>
        <w:t xml:space="preserve"> The Supplier shall review specific areas of Procurement as required by The Buyer to identify, report and recover any amounts identified as overpaid, overcharged or erroneous. There are 3 Contract Compliance</w:t>
      </w:r>
      <w:r>
        <w:rPr>
          <w:rFonts w:ascii="Arial" w:eastAsia="Arial" w:hAnsi="Arial" w:cs="Arial"/>
          <w:color w:val="000000"/>
          <w:sz w:val="20"/>
          <w:szCs w:val="20"/>
        </w:rPr>
        <w:t xml:space="preserve"> Specialist lots</w:t>
      </w:r>
    </w:p>
    <w:p w14:paraId="55A12558" w14:textId="77777777" w:rsidR="00EB3204" w:rsidRDefault="00EB3204">
      <w:pPr>
        <w:pBdr>
          <w:top w:val="nil"/>
          <w:left w:val="nil"/>
          <w:bottom w:val="nil"/>
          <w:right w:val="nil"/>
          <w:between w:val="nil"/>
        </w:pBdr>
        <w:spacing w:after="0"/>
        <w:ind w:left="720"/>
        <w:rPr>
          <w:rFonts w:ascii="Arial" w:eastAsia="Arial" w:hAnsi="Arial" w:cs="Arial"/>
          <w:color w:val="000000"/>
          <w:sz w:val="20"/>
          <w:szCs w:val="20"/>
        </w:rPr>
      </w:pPr>
    </w:p>
    <w:p w14:paraId="55A12559" w14:textId="77777777" w:rsidR="00EB3204" w:rsidRDefault="001A2F51">
      <w:pPr>
        <w:numPr>
          <w:ilvl w:val="1"/>
          <w:numId w:val="6"/>
        </w:numPr>
        <w:pBdr>
          <w:top w:val="nil"/>
          <w:left w:val="nil"/>
          <w:bottom w:val="nil"/>
          <w:right w:val="nil"/>
          <w:between w:val="nil"/>
        </w:pBdr>
        <w:spacing w:after="0" w:line="240" w:lineRule="auto"/>
        <w:ind w:left="720"/>
        <w:rPr>
          <w:rFonts w:ascii="Arial" w:eastAsia="Arial" w:hAnsi="Arial" w:cs="Arial"/>
          <w:color w:val="000000"/>
          <w:sz w:val="20"/>
          <w:szCs w:val="20"/>
        </w:rPr>
      </w:pPr>
      <w:r>
        <w:rPr>
          <w:rFonts w:ascii="Arial" w:eastAsia="Arial" w:hAnsi="Arial" w:cs="Arial"/>
          <w:color w:val="000000"/>
          <w:sz w:val="20"/>
          <w:szCs w:val="20"/>
        </w:rPr>
        <w:t>Utilities Spend Recovery Review (lot 17) URN 17.0</w:t>
      </w:r>
    </w:p>
    <w:p w14:paraId="55A1255A" w14:textId="77777777" w:rsidR="00EB3204" w:rsidRDefault="00EB3204">
      <w:pPr>
        <w:pBdr>
          <w:top w:val="nil"/>
          <w:left w:val="nil"/>
          <w:bottom w:val="nil"/>
          <w:right w:val="nil"/>
          <w:between w:val="nil"/>
        </w:pBdr>
        <w:spacing w:after="0"/>
        <w:ind w:left="1080"/>
        <w:rPr>
          <w:rFonts w:ascii="Arial" w:eastAsia="Arial" w:hAnsi="Arial" w:cs="Arial"/>
          <w:color w:val="000000"/>
          <w:sz w:val="20"/>
          <w:szCs w:val="20"/>
        </w:rPr>
      </w:pPr>
    </w:p>
    <w:p w14:paraId="55A1255B" w14:textId="77777777" w:rsidR="00EB3204" w:rsidRDefault="001A2F51">
      <w:pPr>
        <w:numPr>
          <w:ilvl w:val="1"/>
          <w:numId w:val="6"/>
        </w:numPr>
        <w:pBdr>
          <w:top w:val="nil"/>
          <w:left w:val="nil"/>
          <w:bottom w:val="nil"/>
          <w:right w:val="nil"/>
          <w:between w:val="nil"/>
        </w:pBdr>
        <w:spacing w:after="0" w:line="240" w:lineRule="auto"/>
        <w:ind w:left="720"/>
        <w:rPr>
          <w:rFonts w:ascii="Arial" w:eastAsia="Arial" w:hAnsi="Arial" w:cs="Arial"/>
          <w:color w:val="000000"/>
          <w:sz w:val="20"/>
          <w:szCs w:val="20"/>
        </w:rPr>
      </w:pPr>
      <w:r>
        <w:rPr>
          <w:rFonts w:ascii="Arial" w:eastAsia="Arial" w:hAnsi="Arial" w:cs="Arial"/>
          <w:color w:val="000000"/>
          <w:sz w:val="20"/>
          <w:szCs w:val="20"/>
        </w:rPr>
        <w:t>Telecommunications Spend Recovery Review (lot 18) URN 18.0</w:t>
      </w:r>
    </w:p>
    <w:p w14:paraId="55A1255C" w14:textId="77777777" w:rsidR="00EB3204" w:rsidRDefault="00EB3204">
      <w:pPr>
        <w:pBdr>
          <w:top w:val="nil"/>
          <w:left w:val="nil"/>
          <w:bottom w:val="nil"/>
          <w:right w:val="nil"/>
          <w:between w:val="nil"/>
        </w:pBdr>
        <w:spacing w:after="0"/>
        <w:ind w:left="1080"/>
        <w:rPr>
          <w:rFonts w:ascii="Arial" w:eastAsia="Arial" w:hAnsi="Arial" w:cs="Arial"/>
          <w:color w:val="000000"/>
          <w:sz w:val="20"/>
          <w:szCs w:val="20"/>
        </w:rPr>
      </w:pPr>
    </w:p>
    <w:p w14:paraId="55A1255D" w14:textId="77777777" w:rsidR="00EB3204" w:rsidRDefault="001A2F51">
      <w:pPr>
        <w:numPr>
          <w:ilvl w:val="1"/>
          <w:numId w:val="6"/>
        </w:numPr>
        <w:pBdr>
          <w:top w:val="nil"/>
          <w:left w:val="nil"/>
          <w:bottom w:val="nil"/>
          <w:right w:val="nil"/>
          <w:between w:val="nil"/>
        </w:pBdr>
        <w:spacing w:after="0" w:line="240" w:lineRule="auto"/>
        <w:ind w:left="720"/>
        <w:rPr>
          <w:rFonts w:ascii="Arial" w:eastAsia="Arial" w:hAnsi="Arial" w:cs="Arial"/>
          <w:color w:val="000000"/>
          <w:sz w:val="20"/>
          <w:szCs w:val="20"/>
        </w:rPr>
      </w:pPr>
      <w:r>
        <w:rPr>
          <w:rFonts w:ascii="Arial" w:eastAsia="Arial" w:hAnsi="Arial" w:cs="Arial"/>
          <w:color w:val="000000"/>
          <w:sz w:val="20"/>
          <w:szCs w:val="20"/>
        </w:rPr>
        <w:t>Specialist VAT Review (Lot 19) URN 19.0</w:t>
      </w:r>
    </w:p>
    <w:p w14:paraId="55A1255E" w14:textId="77777777" w:rsidR="00EB3204" w:rsidRDefault="00EB3204">
      <w:pPr>
        <w:pBdr>
          <w:top w:val="nil"/>
          <w:left w:val="nil"/>
          <w:bottom w:val="nil"/>
          <w:right w:val="nil"/>
          <w:between w:val="nil"/>
        </w:pBdr>
        <w:ind w:left="720"/>
        <w:rPr>
          <w:rFonts w:ascii="Arial" w:eastAsia="Arial" w:hAnsi="Arial" w:cs="Arial"/>
          <w:color w:val="000000"/>
          <w:sz w:val="20"/>
          <w:szCs w:val="20"/>
        </w:rPr>
      </w:pPr>
    </w:p>
    <w:p w14:paraId="55A1255F" w14:textId="77777777" w:rsidR="00EB3204" w:rsidRDefault="001A2F51">
      <w:pPr>
        <w:spacing w:after="0" w:line="240" w:lineRule="auto"/>
        <w:rPr>
          <w:rFonts w:ascii="Arial" w:eastAsia="Arial" w:hAnsi="Arial" w:cs="Arial"/>
          <w:b/>
          <w:sz w:val="20"/>
          <w:szCs w:val="20"/>
        </w:rPr>
      </w:pPr>
      <w:r>
        <w:rPr>
          <w:rFonts w:ascii="Arial" w:eastAsia="Arial" w:hAnsi="Arial" w:cs="Arial"/>
          <w:b/>
          <w:sz w:val="20"/>
          <w:szCs w:val="20"/>
        </w:rPr>
        <w:t>General Requirements</w:t>
      </w:r>
    </w:p>
    <w:p w14:paraId="55A12560" w14:textId="77777777" w:rsidR="00EB3204" w:rsidRDefault="00EB3204">
      <w:pPr>
        <w:spacing w:after="0" w:line="240" w:lineRule="auto"/>
        <w:rPr>
          <w:rFonts w:ascii="Arial" w:eastAsia="Arial" w:hAnsi="Arial" w:cs="Arial"/>
          <w:b/>
          <w:sz w:val="20"/>
          <w:szCs w:val="20"/>
        </w:rPr>
      </w:pPr>
    </w:p>
    <w:p w14:paraId="55A12561" w14:textId="77777777" w:rsidR="00EB3204" w:rsidRDefault="001A2F51">
      <w:pPr>
        <w:spacing w:after="0" w:line="240" w:lineRule="auto"/>
        <w:rPr>
          <w:rFonts w:ascii="Arial" w:eastAsia="Arial" w:hAnsi="Arial" w:cs="Arial"/>
          <w:b/>
          <w:sz w:val="20"/>
          <w:szCs w:val="20"/>
        </w:rPr>
      </w:pPr>
      <w:r>
        <w:rPr>
          <w:rFonts w:ascii="Arial" w:eastAsia="Arial" w:hAnsi="Arial" w:cs="Arial"/>
          <w:b/>
          <w:sz w:val="20"/>
          <w:szCs w:val="20"/>
        </w:rPr>
        <w:t>Process</w:t>
      </w:r>
    </w:p>
    <w:p w14:paraId="55A12562" w14:textId="77777777" w:rsidR="00EB3204" w:rsidRDefault="00EB3204">
      <w:pPr>
        <w:spacing w:after="0" w:line="240" w:lineRule="auto"/>
        <w:rPr>
          <w:rFonts w:ascii="Arial" w:eastAsia="Arial" w:hAnsi="Arial" w:cs="Arial"/>
          <w:b/>
          <w:sz w:val="20"/>
          <w:szCs w:val="20"/>
        </w:rPr>
      </w:pPr>
    </w:p>
    <w:p w14:paraId="55A12563" w14:textId="77777777" w:rsidR="00EB3204" w:rsidRDefault="001A2F51">
      <w:pPr>
        <w:numPr>
          <w:ilvl w:val="1"/>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The General Requirements listed below relate to each of the lots (lots 15-19)</w:t>
      </w:r>
    </w:p>
    <w:p w14:paraId="55A12564" w14:textId="77777777" w:rsidR="00EB3204" w:rsidRDefault="00EB3204">
      <w:pPr>
        <w:pBdr>
          <w:top w:val="nil"/>
          <w:left w:val="nil"/>
          <w:bottom w:val="nil"/>
          <w:right w:val="nil"/>
          <w:between w:val="nil"/>
        </w:pBdr>
        <w:spacing w:after="0" w:line="240" w:lineRule="auto"/>
        <w:ind w:left="360"/>
        <w:rPr>
          <w:rFonts w:ascii="Arial" w:eastAsia="Arial" w:hAnsi="Arial" w:cs="Arial"/>
          <w:color w:val="000000"/>
          <w:sz w:val="20"/>
          <w:szCs w:val="20"/>
        </w:rPr>
      </w:pPr>
    </w:p>
    <w:p w14:paraId="55A12565" w14:textId="77777777" w:rsidR="00EB3204" w:rsidRDefault="001A2F51">
      <w:pPr>
        <w:numPr>
          <w:ilvl w:val="1"/>
          <w:numId w:val="4"/>
        </w:numPr>
        <w:pBdr>
          <w:top w:val="nil"/>
          <w:left w:val="nil"/>
          <w:bottom w:val="nil"/>
          <w:right w:val="nil"/>
          <w:between w:val="nil"/>
        </w:pBdr>
        <w:spacing w:line="240" w:lineRule="auto"/>
        <w:rPr>
          <w:rFonts w:ascii="Arial" w:eastAsia="Arial" w:hAnsi="Arial" w:cs="Arial"/>
          <w:color w:val="000000"/>
          <w:sz w:val="20"/>
          <w:szCs w:val="20"/>
        </w:rPr>
      </w:pPr>
      <w:r>
        <w:rPr>
          <w:rFonts w:ascii="Arial" w:eastAsia="Arial" w:hAnsi="Arial" w:cs="Arial"/>
          <w:color w:val="000000"/>
          <w:sz w:val="20"/>
          <w:szCs w:val="20"/>
        </w:rPr>
        <w:t xml:space="preserve">The Supplier and The Buyer will agree the scope and scale of each area(s) for review during </w:t>
      </w:r>
      <w:r>
        <w:rPr>
          <w:rFonts w:ascii="Arial" w:eastAsia="Arial" w:hAnsi="Arial" w:cs="Arial"/>
          <w:sz w:val="20"/>
          <w:szCs w:val="20"/>
        </w:rPr>
        <w:t>I</w:t>
      </w:r>
      <w:r>
        <w:rPr>
          <w:rFonts w:ascii="Arial" w:eastAsia="Arial" w:hAnsi="Arial" w:cs="Arial"/>
          <w:color w:val="000000"/>
          <w:sz w:val="20"/>
          <w:szCs w:val="20"/>
        </w:rPr>
        <w:t>mplementation, the minimum requirement for inclu</w:t>
      </w:r>
      <w:r>
        <w:rPr>
          <w:rFonts w:ascii="Arial" w:eastAsia="Arial" w:hAnsi="Arial" w:cs="Arial"/>
          <w:sz w:val="20"/>
          <w:szCs w:val="20"/>
        </w:rPr>
        <w:t xml:space="preserve">sion within </w:t>
      </w:r>
      <w:r>
        <w:rPr>
          <w:rFonts w:ascii="Arial" w:eastAsia="Arial" w:hAnsi="Arial" w:cs="Arial"/>
          <w:color w:val="000000"/>
          <w:sz w:val="20"/>
          <w:szCs w:val="20"/>
        </w:rPr>
        <w:t>this will be;</w:t>
      </w:r>
    </w:p>
    <w:p w14:paraId="55A12566" w14:textId="77777777" w:rsidR="00EB3204" w:rsidRDefault="001A2F51">
      <w:pPr>
        <w:numPr>
          <w:ilvl w:val="0"/>
          <w:numId w:val="8"/>
        </w:numPr>
        <w:pBdr>
          <w:top w:val="nil"/>
          <w:left w:val="nil"/>
          <w:bottom w:val="nil"/>
          <w:right w:val="nil"/>
          <w:between w:val="nil"/>
        </w:pBdr>
        <w:spacing w:line="240" w:lineRule="auto"/>
        <w:rPr>
          <w:rFonts w:ascii="Arial" w:eastAsia="Arial" w:hAnsi="Arial" w:cs="Arial"/>
          <w:color w:val="000000"/>
          <w:sz w:val="20"/>
          <w:szCs w:val="20"/>
        </w:rPr>
      </w:pPr>
      <w:r>
        <w:rPr>
          <w:rFonts w:ascii="Arial" w:eastAsia="Arial" w:hAnsi="Arial" w:cs="Arial"/>
          <w:color w:val="000000"/>
          <w:sz w:val="20"/>
          <w:szCs w:val="20"/>
        </w:rPr>
        <w:t>The number of years of retrospective Buyer data to be audited</w:t>
      </w:r>
    </w:p>
    <w:p w14:paraId="55A12567" w14:textId="77777777" w:rsidR="00EB3204" w:rsidRDefault="001A2F51">
      <w:pPr>
        <w:numPr>
          <w:ilvl w:val="0"/>
          <w:numId w:val="8"/>
        </w:numPr>
        <w:pBdr>
          <w:top w:val="nil"/>
          <w:left w:val="nil"/>
          <w:bottom w:val="nil"/>
          <w:right w:val="nil"/>
          <w:between w:val="nil"/>
        </w:pBdr>
        <w:spacing w:line="240" w:lineRule="auto"/>
        <w:rPr>
          <w:rFonts w:ascii="Arial" w:eastAsia="Arial" w:hAnsi="Arial" w:cs="Arial"/>
          <w:color w:val="000000"/>
          <w:sz w:val="20"/>
          <w:szCs w:val="20"/>
        </w:rPr>
      </w:pPr>
      <w:r>
        <w:rPr>
          <w:rFonts w:ascii="Arial" w:eastAsia="Arial" w:hAnsi="Arial" w:cs="Arial"/>
          <w:color w:val="000000"/>
          <w:sz w:val="20"/>
          <w:szCs w:val="20"/>
        </w:rPr>
        <w:t xml:space="preserve"> The OSPs on The Buyer’s Master Vendor File that will be included in the audit</w:t>
      </w:r>
    </w:p>
    <w:p w14:paraId="55A12568" w14:textId="77777777" w:rsidR="00EB3204" w:rsidRDefault="001A2F51">
      <w:pPr>
        <w:numPr>
          <w:ilvl w:val="0"/>
          <w:numId w:val="8"/>
        </w:numPr>
        <w:pBdr>
          <w:top w:val="nil"/>
          <w:left w:val="nil"/>
          <w:bottom w:val="nil"/>
          <w:right w:val="nil"/>
          <w:between w:val="nil"/>
        </w:pBdr>
        <w:spacing w:line="240" w:lineRule="auto"/>
        <w:rPr>
          <w:rFonts w:ascii="Arial" w:eastAsia="Arial" w:hAnsi="Arial" w:cs="Arial"/>
          <w:color w:val="000000"/>
          <w:sz w:val="20"/>
          <w:szCs w:val="20"/>
        </w:rPr>
      </w:pPr>
      <w:r>
        <w:rPr>
          <w:rFonts w:ascii="Arial" w:eastAsia="Arial" w:hAnsi="Arial" w:cs="Arial"/>
          <w:color w:val="000000"/>
          <w:sz w:val="20"/>
          <w:szCs w:val="20"/>
        </w:rPr>
        <w:t xml:space="preserve"> Outcomes and priorities for the Review, e.g. upcoming contract expiry; tier 1 or 2 OSPs; identified or perceived areas of failure, poor performance or non-compliance.</w:t>
      </w:r>
    </w:p>
    <w:p w14:paraId="55A12569" w14:textId="77777777" w:rsidR="00EB3204" w:rsidRDefault="001A2F51">
      <w:pPr>
        <w:numPr>
          <w:ilvl w:val="0"/>
          <w:numId w:val="8"/>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 Identified stakeholders in the project.</w:t>
      </w:r>
    </w:p>
    <w:p w14:paraId="55A1256A" w14:textId="77777777" w:rsidR="00EB3204" w:rsidRDefault="00EB3204">
      <w:pPr>
        <w:pBdr>
          <w:top w:val="nil"/>
          <w:left w:val="nil"/>
          <w:bottom w:val="nil"/>
          <w:right w:val="nil"/>
          <w:between w:val="nil"/>
        </w:pBdr>
        <w:spacing w:after="0" w:line="240" w:lineRule="auto"/>
        <w:ind w:left="720"/>
        <w:rPr>
          <w:rFonts w:ascii="Arial" w:eastAsia="Arial" w:hAnsi="Arial" w:cs="Arial"/>
          <w:color w:val="000000"/>
          <w:sz w:val="20"/>
          <w:szCs w:val="20"/>
        </w:rPr>
      </w:pPr>
    </w:p>
    <w:p w14:paraId="55A1256B" w14:textId="77777777" w:rsidR="00EB3204" w:rsidRDefault="001A2F51">
      <w:pPr>
        <w:numPr>
          <w:ilvl w:val="0"/>
          <w:numId w:val="8"/>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sz w:val="20"/>
          <w:szCs w:val="20"/>
        </w:rPr>
        <w:t xml:space="preserve">Buyer </w:t>
      </w:r>
      <w:r>
        <w:rPr>
          <w:rFonts w:ascii="Arial" w:eastAsia="Arial" w:hAnsi="Arial" w:cs="Arial"/>
          <w:color w:val="000000"/>
          <w:sz w:val="20"/>
          <w:szCs w:val="20"/>
        </w:rPr>
        <w:t xml:space="preserve">MI and </w:t>
      </w:r>
      <w:r>
        <w:rPr>
          <w:rFonts w:ascii="Arial" w:eastAsia="Arial" w:hAnsi="Arial" w:cs="Arial"/>
          <w:sz w:val="20"/>
          <w:szCs w:val="20"/>
        </w:rPr>
        <w:t>r</w:t>
      </w:r>
      <w:r>
        <w:rPr>
          <w:rFonts w:ascii="Arial" w:eastAsia="Arial" w:hAnsi="Arial" w:cs="Arial"/>
          <w:color w:val="000000"/>
          <w:sz w:val="20"/>
          <w:szCs w:val="20"/>
        </w:rPr>
        <w:t>eporting requirements</w:t>
      </w:r>
    </w:p>
    <w:p w14:paraId="55A1256C" w14:textId="77777777" w:rsidR="00EB3204" w:rsidRDefault="00EB3204">
      <w:pPr>
        <w:pBdr>
          <w:top w:val="nil"/>
          <w:left w:val="nil"/>
          <w:bottom w:val="nil"/>
          <w:right w:val="nil"/>
          <w:between w:val="nil"/>
        </w:pBdr>
        <w:spacing w:after="0"/>
        <w:ind w:left="720"/>
        <w:rPr>
          <w:rFonts w:ascii="Arial" w:eastAsia="Arial" w:hAnsi="Arial" w:cs="Arial"/>
          <w:color w:val="000000"/>
          <w:sz w:val="20"/>
          <w:szCs w:val="20"/>
        </w:rPr>
      </w:pPr>
    </w:p>
    <w:p w14:paraId="55A1256D" w14:textId="77777777" w:rsidR="00EB3204" w:rsidRDefault="001A2F51">
      <w:pPr>
        <w:numPr>
          <w:ilvl w:val="0"/>
          <w:numId w:val="8"/>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Key points of contact and escalation within The Buyer and The Supplier organisations</w:t>
      </w:r>
    </w:p>
    <w:p w14:paraId="55A1256E" w14:textId="77777777" w:rsidR="00EB3204" w:rsidRDefault="00EB3204">
      <w:pPr>
        <w:pBdr>
          <w:top w:val="nil"/>
          <w:left w:val="nil"/>
          <w:bottom w:val="nil"/>
          <w:right w:val="nil"/>
          <w:between w:val="nil"/>
        </w:pBdr>
        <w:spacing w:after="0" w:line="240" w:lineRule="auto"/>
        <w:ind w:left="720"/>
        <w:rPr>
          <w:rFonts w:ascii="Arial" w:eastAsia="Arial" w:hAnsi="Arial" w:cs="Arial"/>
          <w:color w:val="000000"/>
          <w:sz w:val="20"/>
          <w:szCs w:val="20"/>
        </w:rPr>
      </w:pPr>
    </w:p>
    <w:p w14:paraId="55A1256F" w14:textId="77777777" w:rsidR="00EB3204" w:rsidRDefault="001A2F51">
      <w:pPr>
        <w:numPr>
          <w:ilvl w:val="1"/>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The Supplier shall conduct a thorough analysis of all identified data received from the Buyer or any OSP as part of the audit and identify any anomalies in OSP charges, p</w:t>
      </w:r>
      <w:r>
        <w:rPr>
          <w:rFonts w:ascii="Arial" w:eastAsia="Arial" w:hAnsi="Arial" w:cs="Arial"/>
          <w:color w:val="000000"/>
          <w:sz w:val="20"/>
          <w:szCs w:val="20"/>
        </w:rPr>
        <w:t xml:space="preserve">ayments or agreements which have resulted in The Buyer having missed, miscalculated, overpaid or being overcharged by an OSP. </w:t>
      </w:r>
    </w:p>
    <w:p w14:paraId="55A12570" w14:textId="77777777" w:rsidR="00EB3204" w:rsidRDefault="00EB3204">
      <w:pPr>
        <w:pBdr>
          <w:top w:val="nil"/>
          <w:left w:val="nil"/>
          <w:bottom w:val="nil"/>
          <w:right w:val="nil"/>
          <w:between w:val="nil"/>
        </w:pBdr>
        <w:spacing w:after="0" w:line="240" w:lineRule="auto"/>
        <w:ind w:left="360"/>
        <w:rPr>
          <w:rFonts w:ascii="Arial" w:eastAsia="Arial" w:hAnsi="Arial" w:cs="Arial"/>
          <w:color w:val="000000"/>
          <w:sz w:val="20"/>
          <w:szCs w:val="20"/>
        </w:rPr>
      </w:pPr>
    </w:p>
    <w:p w14:paraId="55A12571" w14:textId="77777777" w:rsidR="00EB3204" w:rsidRDefault="001A2F51">
      <w:pPr>
        <w:numPr>
          <w:ilvl w:val="1"/>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The Supplier shall report findings, overcharges and undercharges to The Buyer.</w:t>
      </w:r>
      <w:r>
        <w:rPr>
          <w:color w:val="000000"/>
        </w:rPr>
        <w:t xml:space="preserve"> </w:t>
      </w:r>
    </w:p>
    <w:p w14:paraId="55A12572" w14:textId="77777777" w:rsidR="00EB3204" w:rsidRDefault="00EB3204">
      <w:pPr>
        <w:pBdr>
          <w:top w:val="nil"/>
          <w:left w:val="nil"/>
          <w:bottom w:val="nil"/>
          <w:right w:val="nil"/>
          <w:between w:val="nil"/>
        </w:pBdr>
        <w:spacing w:after="0"/>
        <w:ind w:left="720"/>
        <w:rPr>
          <w:color w:val="000000"/>
        </w:rPr>
      </w:pPr>
    </w:p>
    <w:p w14:paraId="55A12573" w14:textId="77777777" w:rsidR="00EB3204" w:rsidRDefault="001A2F51">
      <w:pPr>
        <w:numPr>
          <w:ilvl w:val="1"/>
          <w:numId w:val="4"/>
        </w:numPr>
        <w:pBdr>
          <w:top w:val="nil"/>
          <w:left w:val="nil"/>
          <w:bottom w:val="nil"/>
          <w:right w:val="nil"/>
          <w:between w:val="nil"/>
        </w:pBdr>
        <w:spacing w:after="0" w:line="240" w:lineRule="auto"/>
        <w:rPr>
          <w:rFonts w:ascii="Arial" w:eastAsia="Arial" w:hAnsi="Arial" w:cs="Arial"/>
          <w:color w:val="000000"/>
          <w:sz w:val="18"/>
          <w:szCs w:val="18"/>
        </w:rPr>
      </w:pPr>
      <w:r>
        <w:rPr>
          <w:rFonts w:ascii="Arial" w:eastAsia="Arial" w:hAnsi="Arial" w:cs="Arial"/>
          <w:color w:val="000000"/>
          <w:sz w:val="20"/>
          <w:szCs w:val="20"/>
        </w:rPr>
        <w:t>The Supplier will present all findings and sums eligible for recovery to The Buyer for authorisation prior to proceeding with the process of recovering these sums from the OSP.</w:t>
      </w:r>
    </w:p>
    <w:p w14:paraId="55A12574" w14:textId="77777777" w:rsidR="00EB3204" w:rsidRDefault="00EB3204">
      <w:pPr>
        <w:pBdr>
          <w:top w:val="nil"/>
          <w:left w:val="nil"/>
          <w:bottom w:val="nil"/>
          <w:right w:val="nil"/>
          <w:between w:val="nil"/>
        </w:pBdr>
        <w:spacing w:after="0"/>
        <w:ind w:left="720"/>
        <w:rPr>
          <w:rFonts w:ascii="Arial" w:eastAsia="Arial" w:hAnsi="Arial" w:cs="Arial"/>
          <w:color w:val="000000"/>
          <w:sz w:val="20"/>
          <w:szCs w:val="20"/>
        </w:rPr>
      </w:pPr>
    </w:p>
    <w:p w14:paraId="55A12575" w14:textId="77777777" w:rsidR="00EB3204" w:rsidRDefault="001A2F51">
      <w:pPr>
        <w:numPr>
          <w:ilvl w:val="1"/>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The Supplier shall;</w:t>
      </w:r>
    </w:p>
    <w:p w14:paraId="55A12576" w14:textId="77777777" w:rsidR="00EB3204" w:rsidRDefault="00EB3204">
      <w:pPr>
        <w:pBdr>
          <w:top w:val="nil"/>
          <w:left w:val="nil"/>
          <w:bottom w:val="nil"/>
          <w:right w:val="nil"/>
          <w:between w:val="nil"/>
        </w:pBdr>
        <w:spacing w:after="0"/>
        <w:ind w:left="720"/>
        <w:rPr>
          <w:rFonts w:ascii="Arial" w:eastAsia="Arial" w:hAnsi="Arial" w:cs="Arial"/>
          <w:color w:val="000000"/>
          <w:sz w:val="20"/>
          <w:szCs w:val="20"/>
        </w:rPr>
      </w:pPr>
    </w:p>
    <w:p w14:paraId="55A12577" w14:textId="77777777" w:rsidR="00EB3204" w:rsidRDefault="001A2F51">
      <w:pPr>
        <w:numPr>
          <w:ilvl w:val="0"/>
          <w:numId w:val="9"/>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present the OSP with any findings and any supporting docu</w:t>
      </w:r>
      <w:r>
        <w:rPr>
          <w:rFonts w:ascii="Arial" w:eastAsia="Arial" w:hAnsi="Arial" w:cs="Arial"/>
          <w:color w:val="000000"/>
          <w:sz w:val="20"/>
          <w:szCs w:val="20"/>
        </w:rPr>
        <w:t>mentation or evidence to facilitate the recovery of sums due to The Buyer</w:t>
      </w:r>
    </w:p>
    <w:p w14:paraId="55A12578" w14:textId="77777777" w:rsidR="00EB3204" w:rsidRDefault="00EB3204">
      <w:pPr>
        <w:pBdr>
          <w:top w:val="nil"/>
          <w:left w:val="nil"/>
          <w:bottom w:val="nil"/>
          <w:right w:val="nil"/>
          <w:between w:val="nil"/>
        </w:pBdr>
        <w:spacing w:after="0"/>
        <w:rPr>
          <w:color w:val="000000"/>
        </w:rPr>
      </w:pPr>
    </w:p>
    <w:p w14:paraId="55A12579" w14:textId="77777777" w:rsidR="00EB3204" w:rsidRDefault="001A2F51">
      <w:pPr>
        <w:numPr>
          <w:ilvl w:val="0"/>
          <w:numId w:val="9"/>
        </w:numPr>
        <w:pBdr>
          <w:top w:val="nil"/>
          <w:left w:val="nil"/>
          <w:bottom w:val="nil"/>
          <w:right w:val="nil"/>
          <w:between w:val="nil"/>
        </w:pBdr>
        <w:spacing w:after="0" w:line="240" w:lineRule="auto"/>
        <w:rPr>
          <w:rFonts w:ascii="Arial" w:eastAsia="Arial" w:hAnsi="Arial" w:cs="Arial"/>
          <w:color w:val="000000"/>
          <w:sz w:val="20"/>
          <w:szCs w:val="20"/>
        </w:rPr>
      </w:pPr>
      <w:r>
        <w:rPr>
          <w:color w:val="000000"/>
        </w:rPr>
        <w:t>provide regular updates at a frequency agreed with The Buyer in writing, providing details and evidence of recovery opportunities and the progress of the audit.</w:t>
      </w:r>
    </w:p>
    <w:p w14:paraId="55A1257A" w14:textId="77777777" w:rsidR="00EB3204" w:rsidRDefault="00EB3204">
      <w:pPr>
        <w:pBdr>
          <w:top w:val="nil"/>
          <w:left w:val="nil"/>
          <w:bottom w:val="nil"/>
          <w:right w:val="nil"/>
          <w:between w:val="nil"/>
        </w:pBdr>
        <w:spacing w:after="0" w:line="240" w:lineRule="auto"/>
        <w:ind w:left="-1020"/>
        <w:rPr>
          <w:rFonts w:ascii="Arial" w:eastAsia="Arial" w:hAnsi="Arial" w:cs="Arial"/>
          <w:color w:val="000000"/>
          <w:sz w:val="20"/>
          <w:szCs w:val="20"/>
        </w:rPr>
      </w:pPr>
    </w:p>
    <w:p w14:paraId="55A1257B" w14:textId="77777777" w:rsidR="00EB3204" w:rsidRDefault="001A2F51">
      <w:pPr>
        <w:numPr>
          <w:ilvl w:val="0"/>
          <w:numId w:val="9"/>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agree in principal with the OSP any recovery and repayment from t</w:t>
      </w:r>
      <w:r>
        <w:rPr>
          <w:rFonts w:ascii="Arial" w:eastAsia="Arial" w:hAnsi="Arial" w:cs="Arial"/>
          <w:sz w:val="20"/>
          <w:szCs w:val="20"/>
        </w:rPr>
        <w:t xml:space="preserve">he OSP </w:t>
      </w:r>
      <w:r>
        <w:rPr>
          <w:rFonts w:ascii="Arial" w:eastAsia="Arial" w:hAnsi="Arial" w:cs="Arial"/>
          <w:color w:val="000000"/>
          <w:sz w:val="20"/>
          <w:szCs w:val="20"/>
        </w:rPr>
        <w:t xml:space="preserve">or alternative method of recovery. </w:t>
      </w:r>
    </w:p>
    <w:p w14:paraId="55A1257C" w14:textId="77777777" w:rsidR="00EB3204" w:rsidRDefault="00EB3204">
      <w:pPr>
        <w:pBdr>
          <w:top w:val="nil"/>
          <w:left w:val="nil"/>
          <w:bottom w:val="nil"/>
          <w:right w:val="nil"/>
          <w:between w:val="nil"/>
        </w:pBdr>
        <w:spacing w:after="0" w:line="240" w:lineRule="auto"/>
        <w:rPr>
          <w:rFonts w:ascii="Arial" w:eastAsia="Arial" w:hAnsi="Arial" w:cs="Arial"/>
          <w:color w:val="000000"/>
          <w:sz w:val="20"/>
          <w:szCs w:val="20"/>
        </w:rPr>
      </w:pPr>
    </w:p>
    <w:p w14:paraId="55A1257D" w14:textId="77777777" w:rsidR="00EB3204" w:rsidRDefault="001A2F51">
      <w:pPr>
        <w:numPr>
          <w:ilvl w:val="0"/>
          <w:numId w:val="9"/>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seek written authorisation from The Buyer prior to commencing any recovery action</w:t>
      </w:r>
    </w:p>
    <w:p w14:paraId="55A1257E" w14:textId="77777777" w:rsidR="00EB3204" w:rsidRDefault="00EB3204">
      <w:pPr>
        <w:pBdr>
          <w:top w:val="nil"/>
          <w:left w:val="nil"/>
          <w:bottom w:val="nil"/>
          <w:right w:val="nil"/>
          <w:between w:val="nil"/>
        </w:pBdr>
        <w:spacing w:after="0"/>
        <w:rPr>
          <w:rFonts w:ascii="Arial" w:eastAsia="Arial" w:hAnsi="Arial" w:cs="Arial"/>
          <w:color w:val="000000"/>
          <w:sz w:val="20"/>
          <w:szCs w:val="20"/>
        </w:rPr>
      </w:pPr>
    </w:p>
    <w:p w14:paraId="55A1257F" w14:textId="77777777" w:rsidR="00EB3204" w:rsidRDefault="001A2F51">
      <w:pPr>
        <w:numPr>
          <w:ilvl w:val="0"/>
          <w:numId w:val="9"/>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agree the method of recovery with The Buyer prior to proceeding with the recovery of overpaid sums from the OSP.</w:t>
      </w:r>
    </w:p>
    <w:p w14:paraId="55A12580" w14:textId="77777777" w:rsidR="00EB3204" w:rsidRDefault="00EB3204">
      <w:pPr>
        <w:pBdr>
          <w:top w:val="nil"/>
          <w:left w:val="nil"/>
          <w:bottom w:val="nil"/>
          <w:right w:val="nil"/>
          <w:between w:val="nil"/>
        </w:pBdr>
        <w:tabs>
          <w:tab w:val="left" w:pos="1228"/>
        </w:tabs>
        <w:spacing w:after="0"/>
        <w:ind w:left="-210"/>
        <w:rPr>
          <w:rFonts w:ascii="Arial" w:eastAsia="Arial" w:hAnsi="Arial" w:cs="Arial"/>
          <w:color w:val="000000"/>
          <w:sz w:val="20"/>
          <w:szCs w:val="20"/>
        </w:rPr>
      </w:pPr>
    </w:p>
    <w:p w14:paraId="55A12581" w14:textId="77777777" w:rsidR="00EB3204" w:rsidRDefault="001A2F51">
      <w:pPr>
        <w:numPr>
          <w:ilvl w:val="0"/>
          <w:numId w:val="9"/>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effect recovery from </w:t>
      </w:r>
      <w:r>
        <w:rPr>
          <w:rFonts w:ascii="Arial" w:eastAsia="Arial" w:hAnsi="Arial" w:cs="Arial"/>
          <w:sz w:val="20"/>
          <w:szCs w:val="20"/>
        </w:rPr>
        <w:t>the OSP</w:t>
      </w:r>
      <w:r>
        <w:rPr>
          <w:rFonts w:ascii="Arial" w:eastAsia="Arial" w:hAnsi="Arial" w:cs="Arial"/>
          <w:color w:val="000000"/>
          <w:sz w:val="20"/>
          <w:szCs w:val="20"/>
        </w:rPr>
        <w:t xml:space="preserve">. </w:t>
      </w:r>
    </w:p>
    <w:p w14:paraId="55A12582" w14:textId="77777777" w:rsidR="00EB3204" w:rsidRDefault="00EB3204">
      <w:pPr>
        <w:pBdr>
          <w:top w:val="nil"/>
          <w:left w:val="nil"/>
          <w:bottom w:val="nil"/>
          <w:right w:val="nil"/>
          <w:between w:val="nil"/>
        </w:pBdr>
        <w:spacing w:after="0" w:line="240" w:lineRule="auto"/>
        <w:ind w:left="360"/>
        <w:rPr>
          <w:rFonts w:ascii="Arial" w:eastAsia="Arial" w:hAnsi="Arial" w:cs="Arial"/>
          <w:color w:val="000000"/>
          <w:sz w:val="20"/>
          <w:szCs w:val="20"/>
        </w:rPr>
      </w:pPr>
    </w:p>
    <w:p w14:paraId="55A12583" w14:textId="77777777" w:rsidR="00EB3204" w:rsidRDefault="00EB3204">
      <w:pPr>
        <w:pBdr>
          <w:top w:val="nil"/>
          <w:left w:val="nil"/>
          <w:bottom w:val="nil"/>
          <w:right w:val="nil"/>
          <w:between w:val="nil"/>
        </w:pBdr>
        <w:spacing w:after="0"/>
        <w:ind w:left="720"/>
        <w:rPr>
          <w:color w:val="000000"/>
        </w:rPr>
      </w:pPr>
    </w:p>
    <w:p w14:paraId="55A12584" w14:textId="77777777" w:rsidR="00EB3204" w:rsidRDefault="001A2F51">
      <w:pPr>
        <w:numPr>
          <w:ilvl w:val="1"/>
          <w:numId w:val="4"/>
        </w:numPr>
        <w:pBdr>
          <w:top w:val="nil"/>
          <w:left w:val="nil"/>
          <w:bottom w:val="nil"/>
          <w:right w:val="nil"/>
          <w:between w:val="nil"/>
        </w:pBdr>
        <w:spacing w:line="240" w:lineRule="auto"/>
        <w:rPr>
          <w:rFonts w:ascii="Arial" w:eastAsia="Arial" w:hAnsi="Arial" w:cs="Arial"/>
          <w:color w:val="000000"/>
          <w:sz w:val="20"/>
          <w:szCs w:val="20"/>
        </w:rPr>
      </w:pPr>
      <w:r>
        <w:rPr>
          <w:rFonts w:ascii="Arial" w:eastAsia="Arial" w:hAnsi="Arial" w:cs="Arial"/>
          <w:color w:val="000000"/>
          <w:sz w:val="20"/>
          <w:szCs w:val="20"/>
        </w:rPr>
        <w:t xml:space="preserve">The Supplier will not invoice the </w:t>
      </w:r>
      <w:r>
        <w:rPr>
          <w:rFonts w:ascii="Arial" w:eastAsia="Arial" w:hAnsi="Arial" w:cs="Arial"/>
          <w:sz w:val="20"/>
          <w:szCs w:val="20"/>
        </w:rPr>
        <w:t>Buyer</w:t>
      </w:r>
      <w:r>
        <w:rPr>
          <w:rFonts w:ascii="Arial" w:eastAsia="Arial" w:hAnsi="Arial" w:cs="Arial"/>
          <w:color w:val="000000"/>
          <w:sz w:val="20"/>
          <w:szCs w:val="20"/>
        </w:rPr>
        <w:t xml:space="preserve"> for Services until the </w:t>
      </w:r>
      <w:r>
        <w:rPr>
          <w:rFonts w:ascii="Arial" w:eastAsia="Arial" w:hAnsi="Arial" w:cs="Arial"/>
          <w:sz w:val="20"/>
          <w:szCs w:val="20"/>
        </w:rPr>
        <w:t>Buyer</w:t>
      </w:r>
      <w:r>
        <w:rPr>
          <w:rFonts w:ascii="Arial" w:eastAsia="Arial" w:hAnsi="Arial" w:cs="Arial"/>
          <w:color w:val="000000"/>
          <w:sz w:val="20"/>
          <w:szCs w:val="20"/>
        </w:rPr>
        <w:t xml:space="preserve"> has received the benefit of the recovery process in the form of a cash recovery, credit note, or another agreed method or receipt that is agreed by the Buyer in writing..</w:t>
      </w:r>
    </w:p>
    <w:p w14:paraId="55A12585" w14:textId="77777777" w:rsidR="00EB3204" w:rsidRDefault="001A2F51">
      <w:pPr>
        <w:spacing w:after="0" w:line="240" w:lineRule="auto"/>
        <w:rPr>
          <w:rFonts w:ascii="Arial" w:eastAsia="Arial" w:hAnsi="Arial" w:cs="Arial"/>
          <w:sz w:val="20"/>
          <w:szCs w:val="20"/>
        </w:rPr>
      </w:pPr>
      <w:r>
        <w:rPr>
          <w:rFonts w:ascii="Arial" w:eastAsia="Arial" w:hAnsi="Arial" w:cs="Arial"/>
          <w:b/>
          <w:sz w:val="20"/>
          <w:szCs w:val="20"/>
        </w:rPr>
        <w:t>Analysis and Continuous Improvements</w:t>
      </w:r>
    </w:p>
    <w:p w14:paraId="55A12586" w14:textId="77777777" w:rsidR="00EB3204" w:rsidRDefault="00EB3204">
      <w:pPr>
        <w:pBdr>
          <w:top w:val="nil"/>
          <w:left w:val="nil"/>
          <w:bottom w:val="nil"/>
          <w:right w:val="nil"/>
          <w:between w:val="nil"/>
        </w:pBdr>
        <w:spacing w:after="0"/>
        <w:ind w:left="720"/>
        <w:rPr>
          <w:rFonts w:ascii="Arial" w:eastAsia="Arial" w:hAnsi="Arial" w:cs="Arial"/>
          <w:color w:val="000000"/>
          <w:sz w:val="20"/>
          <w:szCs w:val="20"/>
        </w:rPr>
      </w:pPr>
    </w:p>
    <w:p w14:paraId="55A12587" w14:textId="77777777" w:rsidR="00EB3204" w:rsidRDefault="001A2F51">
      <w:pPr>
        <w:numPr>
          <w:ilvl w:val="1"/>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The Supplier shall analyse all information pro</w:t>
      </w:r>
      <w:r>
        <w:rPr>
          <w:rFonts w:ascii="Arial" w:eastAsia="Arial" w:hAnsi="Arial" w:cs="Arial"/>
          <w:color w:val="000000"/>
          <w:sz w:val="20"/>
          <w:szCs w:val="20"/>
        </w:rPr>
        <w:t>vided by The Buyer including but not limited to processes, systems, controls,  specifications, agreements, invoices, payments, data and findings from any review, as specified by The Buyer within their Call-Off Contra</w:t>
      </w:r>
      <w:r>
        <w:rPr>
          <w:rFonts w:ascii="Arial" w:eastAsia="Arial" w:hAnsi="Arial" w:cs="Arial"/>
          <w:sz w:val="20"/>
          <w:szCs w:val="20"/>
        </w:rPr>
        <w:t>ct</w:t>
      </w:r>
    </w:p>
    <w:p w14:paraId="55A12588" w14:textId="77777777" w:rsidR="00EB3204" w:rsidRDefault="00EB3204">
      <w:pPr>
        <w:pBdr>
          <w:top w:val="nil"/>
          <w:left w:val="nil"/>
          <w:bottom w:val="nil"/>
          <w:right w:val="nil"/>
          <w:between w:val="nil"/>
        </w:pBdr>
        <w:spacing w:after="0"/>
        <w:ind w:left="720"/>
        <w:rPr>
          <w:rFonts w:ascii="Arial" w:eastAsia="Arial" w:hAnsi="Arial" w:cs="Arial"/>
          <w:color w:val="000000"/>
          <w:sz w:val="20"/>
          <w:szCs w:val="20"/>
        </w:rPr>
      </w:pPr>
    </w:p>
    <w:p w14:paraId="55A12589" w14:textId="77777777" w:rsidR="00EB3204" w:rsidRDefault="001A2F51">
      <w:pPr>
        <w:numPr>
          <w:ilvl w:val="1"/>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The Supplier shall identify any area</w:t>
      </w:r>
      <w:r>
        <w:rPr>
          <w:rFonts w:ascii="Arial" w:eastAsia="Arial" w:hAnsi="Arial" w:cs="Arial"/>
          <w:color w:val="000000"/>
          <w:sz w:val="20"/>
          <w:szCs w:val="20"/>
        </w:rPr>
        <w:t xml:space="preserve">s of system or process that create compliance risks to the Buyers relevant policy or </w:t>
      </w:r>
      <w:r>
        <w:rPr>
          <w:rFonts w:ascii="Arial" w:eastAsia="Arial" w:hAnsi="Arial" w:cs="Arial"/>
          <w:sz w:val="20"/>
          <w:szCs w:val="20"/>
        </w:rPr>
        <w:t xml:space="preserve">processes, </w:t>
      </w:r>
      <w:r>
        <w:rPr>
          <w:rFonts w:ascii="Arial" w:eastAsia="Arial" w:hAnsi="Arial" w:cs="Arial"/>
          <w:color w:val="000000"/>
          <w:sz w:val="20"/>
          <w:szCs w:val="20"/>
        </w:rPr>
        <w:t xml:space="preserve"> and report these to The Buyer in accordance with the Buyer</w:t>
      </w:r>
      <w:r>
        <w:rPr>
          <w:rFonts w:ascii="Arial" w:eastAsia="Arial" w:hAnsi="Arial" w:cs="Arial"/>
          <w:sz w:val="20"/>
          <w:szCs w:val="20"/>
        </w:rPr>
        <w:t>’s Call Off Contract</w:t>
      </w:r>
    </w:p>
    <w:p w14:paraId="55A1258A" w14:textId="77777777" w:rsidR="00EB3204" w:rsidRDefault="00EB3204">
      <w:pPr>
        <w:pBdr>
          <w:top w:val="nil"/>
          <w:left w:val="nil"/>
          <w:bottom w:val="nil"/>
          <w:right w:val="nil"/>
          <w:between w:val="nil"/>
        </w:pBdr>
        <w:spacing w:after="0"/>
        <w:ind w:left="720"/>
        <w:rPr>
          <w:rFonts w:ascii="Arial" w:eastAsia="Arial" w:hAnsi="Arial" w:cs="Arial"/>
          <w:color w:val="000000"/>
          <w:sz w:val="20"/>
          <w:szCs w:val="20"/>
        </w:rPr>
      </w:pPr>
    </w:p>
    <w:p w14:paraId="55A1258B" w14:textId="77777777" w:rsidR="00EB3204" w:rsidRDefault="001A2F51">
      <w:pPr>
        <w:numPr>
          <w:ilvl w:val="1"/>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The Supplier shall report on and make recommendations to the Buyer for potentia</w:t>
      </w:r>
      <w:r>
        <w:rPr>
          <w:rFonts w:ascii="Arial" w:eastAsia="Arial" w:hAnsi="Arial" w:cs="Arial"/>
          <w:color w:val="000000"/>
          <w:sz w:val="20"/>
          <w:szCs w:val="20"/>
        </w:rPr>
        <w:t>l costs savings, efficiencies, system and process improvements to mitigate risks and / or new controls to enable improved compliance with the Buyer</w:t>
      </w:r>
      <w:r>
        <w:rPr>
          <w:rFonts w:ascii="Arial" w:eastAsia="Arial" w:hAnsi="Arial" w:cs="Arial"/>
          <w:sz w:val="20"/>
          <w:szCs w:val="20"/>
        </w:rPr>
        <w:t>’s relevant policies and processes.</w:t>
      </w:r>
    </w:p>
    <w:p w14:paraId="55A1258C" w14:textId="77777777" w:rsidR="00EB3204" w:rsidRDefault="00EB3204">
      <w:pPr>
        <w:pBdr>
          <w:top w:val="nil"/>
          <w:left w:val="nil"/>
          <w:bottom w:val="nil"/>
          <w:right w:val="nil"/>
          <w:between w:val="nil"/>
        </w:pBdr>
        <w:spacing w:after="0" w:line="240" w:lineRule="auto"/>
        <w:ind w:left="360"/>
        <w:rPr>
          <w:rFonts w:ascii="Arial" w:eastAsia="Arial" w:hAnsi="Arial" w:cs="Arial"/>
          <w:color w:val="000000"/>
          <w:sz w:val="20"/>
          <w:szCs w:val="20"/>
        </w:rPr>
      </w:pPr>
    </w:p>
    <w:p w14:paraId="55A1258D" w14:textId="77777777" w:rsidR="00EB3204" w:rsidRDefault="00EB3204">
      <w:pPr>
        <w:spacing w:after="0" w:line="240" w:lineRule="auto"/>
        <w:rPr>
          <w:rFonts w:ascii="Arial" w:eastAsia="Arial" w:hAnsi="Arial" w:cs="Arial"/>
          <w:sz w:val="20"/>
          <w:szCs w:val="20"/>
        </w:rPr>
      </w:pPr>
    </w:p>
    <w:p w14:paraId="55A1258E" w14:textId="77777777" w:rsidR="00EB3204" w:rsidRDefault="001A2F51">
      <w:pPr>
        <w:spacing w:after="0" w:line="240" w:lineRule="auto"/>
        <w:rPr>
          <w:rFonts w:ascii="Arial" w:eastAsia="Arial" w:hAnsi="Arial" w:cs="Arial"/>
          <w:b/>
          <w:sz w:val="20"/>
          <w:szCs w:val="20"/>
        </w:rPr>
      </w:pPr>
      <w:r>
        <w:rPr>
          <w:rFonts w:ascii="Arial" w:eastAsia="Arial" w:hAnsi="Arial" w:cs="Arial"/>
          <w:b/>
          <w:sz w:val="20"/>
          <w:szCs w:val="20"/>
        </w:rPr>
        <w:t>Reporting</w:t>
      </w:r>
    </w:p>
    <w:p w14:paraId="55A1258F" w14:textId="77777777" w:rsidR="00EB3204" w:rsidRDefault="001A2F51">
      <w:pPr>
        <w:spacing w:after="0" w:line="240" w:lineRule="auto"/>
        <w:rPr>
          <w:rFonts w:ascii="Arial" w:eastAsia="Arial" w:hAnsi="Arial" w:cs="Arial"/>
          <w:sz w:val="20"/>
          <w:szCs w:val="20"/>
        </w:rPr>
      </w:pPr>
      <w:r>
        <w:rPr>
          <w:rFonts w:ascii="Arial" w:eastAsia="Arial" w:hAnsi="Arial" w:cs="Arial"/>
          <w:sz w:val="20"/>
          <w:szCs w:val="20"/>
        </w:rPr>
        <w:t xml:space="preserve"> </w:t>
      </w:r>
    </w:p>
    <w:p w14:paraId="55A12590" w14:textId="77777777" w:rsidR="00EB3204" w:rsidRDefault="001A2F51">
      <w:pPr>
        <w:numPr>
          <w:ilvl w:val="1"/>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The Supplier will be required to report to the Buyer on the recovery progress on a regular basis, the timing and content to be agreed with </w:t>
      </w:r>
      <w:r>
        <w:rPr>
          <w:rFonts w:ascii="Arial" w:eastAsia="Arial" w:hAnsi="Arial" w:cs="Arial"/>
          <w:sz w:val="20"/>
          <w:szCs w:val="20"/>
        </w:rPr>
        <w:t>the Buyer</w:t>
      </w:r>
      <w:r>
        <w:rPr>
          <w:rFonts w:ascii="Arial" w:eastAsia="Arial" w:hAnsi="Arial" w:cs="Arial"/>
          <w:color w:val="000000"/>
          <w:sz w:val="20"/>
          <w:szCs w:val="20"/>
        </w:rPr>
        <w:t>, but at least fortnightly</w:t>
      </w:r>
      <w:r>
        <w:rPr>
          <w:rFonts w:ascii="Arial" w:eastAsia="Arial" w:hAnsi="Arial" w:cs="Arial"/>
          <w:sz w:val="20"/>
          <w:szCs w:val="20"/>
        </w:rPr>
        <w:t>,</w:t>
      </w:r>
      <w:r>
        <w:rPr>
          <w:rFonts w:ascii="Arial" w:eastAsia="Arial" w:hAnsi="Arial" w:cs="Arial"/>
          <w:color w:val="000000"/>
          <w:sz w:val="20"/>
          <w:szCs w:val="20"/>
        </w:rPr>
        <w:t>and produce a final report to the Buyer detailing all findings and recommendation</w:t>
      </w:r>
      <w:r>
        <w:rPr>
          <w:rFonts w:ascii="Arial" w:eastAsia="Arial" w:hAnsi="Arial" w:cs="Arial"/>
          <w:color w:val="000000"/>
          <w:sz w:val="20"/>
          <w:szCs w:val="20"/>
        </w:rPr>
        <w:t>s.</w:t>
      </w:r>
    </w:p>
    <w:p w14:paraId="55A12591" w14:textId="77777777" w:rsidR="00EB3204" w:rsidRDefault="001A2F51">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 xml:space="preserve"> </w:t>
      </w:r>
    </w:p>
    <w:p w14:paraId="55A12592" w14:textId="77777777" w:rsidR="00EB3204" w:rsidRDefault="001A2F51">
      <w:pPr>
        <w:numPr>
          <w:ilvl w:val="1"/>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The format and layout of the report shall be agreed between The Supplier and The Buyer within 10 working days of the commencement date of the Call-Off Agreement.</w:t>
      </w:r>
    </w:p>
    <w:p w14:paraId="55A12593" w14:textId="77777777" w:rsidR="00EB3204" w:rsidRDefault="00EB3204">
      <w:pPr>
        <w:pBdr>
          <w:top w:val="nil"/>
          <w:left w:val="nil"/>
          <w:bottom w:val="nil"/>
          <w:right w:val="nil"/>
          <w:between w:val="nil"/>
        </w:pBdr>
        <w:spacing w:after="0"/>
        <w:ind w:left="720"/>
        <w:rPr>
          <w:rFonts w:ascii="Arial" w:eastAsia="Arial" w:hAnsi="Arial" w:cs="Arial"/>
          <w:color w:val="000000"/>
          <w:sz w:val="20"/>
          <w:szCs w:val="20"/>
        </w:rPr>
      </w:pPr>
    </w:p>
    <w:p w14:paraId="55A12594" w14:textId="77777777" w:rsidR="00EB3204" w:rsidRDefault="001A2F51">
      <w:pPr>
        <w:numPr>
          <w:ilvl w:val="1"/>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lastRenderedPageBreak/>
        <w:t xml:space="preserve">The Buyer and The Supplier will discuss the fortnightly </w:t>
      </w:r>
      <w:r>
        <w:rPr>
          <w:rFonts w:ascii="Arial" w:eastAsia="Arial" w:hAnsi="Arial" w:cs="Arial"/>
          <w:sz w:val="20"/>
          <w:szCs w:val="20"/>
        </w:rPr>
        <w:t>recovery</w:t>
      </w:r>
      <w:r>
        <w:rPr>
          <w:rFonts w:ascii="Arial" w:eastAsia="Arial" w:hAnsi="Arial" w:cs="Arial"/>
          <w:color w:val="000000"/>
          <w:sz w:val="20"/>
          <w:szCs w:val="20"/>
        </w:rPr>
        <w:t xml:space="preserve"> progress report as per </w:t>
      </w:r>
      <w:r>
        <w:rPr>
          <w:rFonts w:ascii="Arial" w:eastAsia="Arial" w:hAnsi="Arial" w:cs="Arial"/>
          <w:color w:val="000000"/>
          <w:sz w:val="20"/>
          <w:szCs w:val="20"/>
        </w:rPr>
        <w:t>Paragraph 1.14 above within 3 working days of it being issued unless specified by The Buyer, to discuss any actions or issues and agree further actions if required.</w:t>
      </w:r>
    </w:p>
    <w:p w14:paraId="55A12595" w14:textId="77777777" w:rsidR="00EB3204" w:rsidRDefault="00EB3204">
      <w:pPr>
        <w:pBdr>
          <w:top w:val="nil"/>
          <w:left w:val="nil"/>
          <w:bottom w:val="nil"/>
          <w:right w:val="nil"/>
          <w:between w:val="nil"/>
        </w:pBdr>
        <w:spacing w:after="0"/>
        <w:ind w:left="720"/>
        <w:rPr>
          <w:color w:val="000000"/>
        </w:rPr>
      </w:pPr>
    </w:p>
    <w:p w14:paraId="55A12596" w14:textId="77777777" w:rsidR="00EB3204" w:rsidRDefault="001A2F51">
      <w:pPr>
        <w:numPr>
          <w:ilvl w:val="1"/>
          <w:numId w:val="4"/>
        </w:numPr>
        <w:pBdr>
          <w:top w:val="nil"/>
          <w:left w:val="nil"/>
          <w:bottom w:val="nil"/>
          <w:right w:val="nil"/>
          <w:between w:val="nil"/>
        </w:pBdr>
        <w:spacing w:after="0" w:line="240" w:lineRule="auto"/>
        <w:rPr>
          <w:rFonts w:ascii="Arial" w:eastAsia="Arial" w:hAnsi="Arial" w:cs="Arial"/>
          <w:color w:val="000000"/>
          <w:sz w:val="18"/>
          <w:szCs w:val="18"/>
        </w:rPr>
      </w:pPr>
      <w:r>
        <w:rPr>
          <w:rFonts w:ascii="Arial" w:eastAsia="Arial" w:hAnsi="Arial" w:cs="Arial"/>
          <w:color w:val="000000"/>
          <w:sz w:val="20"/>
          <w:szCs w:val="20"/>
        </w:rPr>
        <w:t xml:space="preserve">The Supplier will seek email confirmation from the Buyer agreeing the recoveries from the Service and associated </w:t>
      </w:r>
      <w:r>
        <w:rPr>
          <w:rFonts w:ascii="Arial" w:eastAsia="Arial" w:hAnsi="Arial" w:cs="Arial"/>
          <w:sz w:val="20"/>
          <w:szCs w:val="20"/>
        </w:rPr>
        <w:t>Charges for</w:t>
      </w:r>
      <w:r>
        <w:rPr>
          <w:rFonts w:ascii="Arial" w:eastAsia="Arial" w:hAnsi="Arial" w:cs="Arial"/>
          <w:color w:val="000000"/>
          <w:sz w:val="20"/>
          <w:szCs w:val="20"/>
        </w:rPr>
        <w:t xml:space="preserve"> a given period. This can be either monthly or quarterly as agreed with the Buyer. The supplier will then promptly </w:t>
      </w:r>
      <w:r>
        <w:rPr>
          <w:rFonts w:ascii="Arial" w:eastAsia="Arial" w:hAnsi="Arial" w:cs="Arial"/>
          <w:sz w:val="20"/>
          <w:szCs w:val="20"/>
        </w:rPr>
        <w:t>issue an email co</w:t>
      </w:r>
      <w:r>
        <w:rPr>
          <w:rFonts w:ascii="Arial" w:eastAsia="Arial" w:hAnsi="Arial" w:cs="Arial"/>
          <w:sz w:val="20"/>
          <w:szCs w:val="20"/>
        </w:rPr>
        <w:t xml:space="preserve">py of </w:t>
      </w:r>
      <w:r>
        <w:rPr>
          <w:rFonts w:ascii="Arial" w:eastAsia="Arial" w:hAnsi="Arial" w:cs="Arial"/>
          <w:color w:val="000000"/>
          <w:sz w:val="20"/>
          <w:szCs w:val="20"/>
        </w:rPr>
        <w:t>this confirmation to CCS</w:t>
      </w:r>
    </w:p>
    <w:p w14:paraId="55A12597" w14:textId="77777777" w:rsidR="00EB3204" w:rsidRDefault="001A2F51">
      <w:pPr>
        <w:pBdr>
          <w:top w:val="nil"/>
          <w:left w:val="nil"/>
          <w:bottom w:val="nil"/>
          <w:right w:val="nil"/>
          <w:between w:val="nil"/>
        </w:pBdr>
        <w:tabs>
          <w:tab w:val="left" w:pos="2104"/>
        </w:tabs>
        <w:ind w:left="720"/>
        <w:rPr>
          <w:rFonts w:ascii="Arial" w:eastAsia="Arial" w:hAnsi="Arial" w:cs="Arial"/>
          <w:color w:val="000000"/>
          <w:sz w:val="20"/>
          <w:szCs w:val="20"/>
        </w:rPr>
      </w:pPr>
      <w:r>
        <w:rPr>
          <w:rFonts w:ascii="Arial" w:eastAsia="Arial" w:hAnsi="Arial" w:cs="Arial"/>
          <w:color w:val="000000"/>
          <w:sz w:val="20"/>
          <w:szCs w:val="20"/>
        </w:rPr>
        <w:tab/>
      </w:r>
    </w:p>
    <w:p w14:paraId="55A12598" w14:textId="77777777" w:rsidR="00EB3204" w:rsidRDefault="001A2F51">
      <w:pPr>
        <w:spacing w:line="240" w:lineRule="auto"/>
        <w:rPr>
          <w:rFonts w:ascii="Arial" w:eastAsia="Arial" w:hAnsi="Arial" w:cs="Arial"/>
          <w:b/>
          <w:sz w:val="20"/>
          <w:szCs w:val="20"/>
        </w:rPr>
      </w:pPr>
      <w:r>
        <w:rPr>
          <w:rFonts w:ascii="Arial" w:eastAsia="Arial" w:hAnsi="Arial" w:cs="Arial"/>
          <w:b/>
          <w:sz w:val="20"/>
          <w:szCs w:val="20"/>
        </w:rPr>
        <w:t>Final Report:</w:t>
      </w:r>
    </w:p>
    <w:p w14:paraId="55A12599" w14:textId="77777777" w:rsidR="00EB3204" w:rsidRDefault="00EB3204">
      <w:pPr>
        <w:pBdr>
          <w:top w:val="nil"/>
          <w:left w:val="nil"/>
          <w:bottom w:val="nil"/>
          <w:right w:val="nil"/>
          <w:between w:val="nil"/>
        </w:pBdr>
        <w:spacing w:after="0" w:line="240" w:lineRule="auto"/>
        <w:ind w:left="360"/>
        <w:rPr>
          <w:rFonts w:ascii="Arial" w:eastAsia="Arial" w:hAnsi="Arial" w:cs="Arial"/>
          <w:b/>
          <w:color w:val="000000"/>
          <w:sz w:val="20"/>
          <w:szCs w:val="20"/>
        </w:rPr>
      </w:pPr>
    </w:p>
    <w:p w14:paraId="55A1259A" w14:textId="77777777" w:rsidR="00EB3204" w:rsidRDefault="001A2F51">
      <w:pPr>
        <w:numPr>
          <w:ilvl w:val="1"/>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The Supplier shall deliver a final report within 2 weeks of the completion date of the Call-Off agreement, which will include the following as a minimum:</w:t>
      </w:r>
    </w:p>
    <w:p w14:paraId="55A1259B" w14:textId="77777777" w:rsidR="00EB3204" w:rsidRDefault="00EB3204">
      <w:pPr>
        <w:pBdr>
          <w:top w:val="nil"/>
          <w:left w:val="nil"/>
          <w:bottom w:val="nil"/>
          <w:right w:val="nil"/>
          <w:between w:val="nil"/>
        </w:pBdr>
        <w:spacing w:after="0" w:line="240" w:lineRule="auto"/>
        <w:ind w:left="360"/>
        <w:rPr>
          <w:rFonts w:ascii="Arial" w:eastAsia="Arial" w:hAnsi="Arial" w:cs="Arial"/>
          <w:color w:val="000000"/>
          <w:sz w:val="20"/>
          <w:szCs w:val="20"/>
        </w:rPr>
      </w:pPr>
    </w:p>
    <w:p w14:paraId="55A1259C" w14:textId="77777777" w:rsidR="00EB3204" w:rsidRDefault="001A2F51">
      <w:pPr>
        <w:numPr>
          <w:ilvl w:val="0"/>
          <w:numId w:val="5"/>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sz w:val="20"/>
          <w:szCs w:val="20"/>
        </w:rPr>
        <w:t>a</w:t>
      </w:r>
      <w:r>
        <w:rPr>
          <w:rFonts w:ascii="Arial" w:eastAsia="Arial" w:hAnsi="Arial" w:cs="Arial"/>
          <w:color w:val="000000"/>
          <w:sz w:val="20"/>
          <w:szCs w:val="20"/>
        </w:rPr>
        <w:t>pplied strategy</w:t>
      </w:r>
      <w:r>
        <w:rPr>
          <w:rFonts w:ascii="Arial" w:eastAsia="Arial" w:hAnsi="Arial" w:cs="Arial"/>
          <w:sz w:val="20"/>
          <w:szCs w:val="20"/>
        </w:rPr>
        <w:t xml:space="preserve"> - what the Supplier has done to deliver the Service</w:t>
      </w:r>
    </w:p>
    <w:p w14:paraId="55A1259D" w14:textId="77777777" w:rsidR="00EB3204" w:rsidRDefault="001A2F51">
      <w:pPr>
        <w:numPr>
          <w:ilvl w:val="0"/>
          <w:numId w:val="5"/>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sz w:val="20"/>
          <w:szCs w:val="20"/>
        </w:rPr>
        <w:t>r</w:t>
      </w:r>
      <w:r>
        <w:rPr>
          <w:rFonts w:ascii="Arial" w:eastAsia="Arial" w:hAnsi="Arial" w:cs="Arial"/>
          <w:color w:val="000000"/>
          <w:sz w:val="20"/>
          <w:szCs w:val="20"/>
        </w:rPr>
        <w:t>ecovery methodology</w:t>
      </w:r>
      <w:r>
        <w:rPr>
          <w:rFonts w:ascii="Arial" w:eastAsia="Arial" w:hAnsi="Arial" w:cs="Arial"/>
          <w:sz w:val="20"/>
          <w:szCs w:val="20"/>
        </w:rPr>
        <w:t xml:space="preserve"> - How the Supplier went about collecting any monies due to the Buyer</w:t>
      </w:r>
    </w:p>
    <w:p w14:paraId="55A1259E" w14:textId="77777777" w:rsidR="00EB3204" w:rsidRDefault="001A2F51">
      <w:pPr>
        <w:numPr>
          <w:ilvl w:val="0"/>
          <w:numId w:val="5"/>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sz w:val="20"/>
          <w:szCs w:val="20"/>
        </w:rPr>
        <w:t>a</w:t>
      </w:r>
      <w:r>
        <w:rPr>
          <w:rFonts w:ascii="Arial" w:eastAsia="Arial" w:hAnsi="Arial" w:cs="Arial"/>
          <w:color w:val="000000"/>
          <w:sz w:val="20"/>
          <w:szCs w:val="20"/>
        </w:rPr>
        <w:t xml:space="preserve"> summary of items recovered</w:t>
      </w:r>
      <w:r>
        <w:rPr>
          <w:rFonts w:ascii="Arial" w:eastAsia="Arial" w:hAnsi="Arial" w:cs="Arial"/>
          <w:sz w:val="20"/>
          <w:szCs w:val="20"/>
        </w:rPr>
        <w:t>, e.g. money, credit notes, VAT.</w:t>
      </w:r>
    </w:p>
    <w:p w14:paraId="55A1259F" w14:textId="77777777" w:rsidR="00EB3204" w:rsidRDefault="001A2F51">
      <w:pPr>
        <w:numPr>
          <w:ilvl w:val="0"/>
          <w:numId w:val="5"/>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sz w:val="20"/>
          <w:szCs w:val="20"/>
        </w:rPr>
        <w:t>i</w:t>
      </w:r>
      <w:r>
        <w:rPr>
          <w:rFonts w:ascii="Arial" w:eastAsia="Arial" w:hAnsi="Arial" w:cs="Arial"/>
          <w:color w:val="000000"/>
          <w:sz w:val="20"/>
          <w:szCs w:val="20"/>
        </w:rPr>
        <w:t>dentification of any consistent issues affecting th</w:t>
      </w:r>
      <w:r>
        <w:rPr>
          <w:rFonts w:ascii="Arial" w:eastAsia="Arial" w:hAnsi="Arial" w:cs="Arial"/>
          <w:color w:val="000000"/>
          <w:sz w:val="20"/>
          <w:szCs w:val="20"/>
        </w:rPr>
        <w:t>e Buyer</w:t>
      </w:r>
      <w:r>
        <w:rPr>
          <w:rFonts w:ascii="Arial" w:eastAsia="Arial" w:hAnsi="Arial" w:cs="Arial"/>
          <w:sz w:val="20"/>
          <w:szCs w:val="20"/>
        </w:rPr>
        <w:t>’s systems, processes or procedures</w:t>
      </w:r>
      <w:r>
        <w:rPr>
          <w:rFonts w:ascii="Arial" w:eastAsia="Arial" w:hAnsi="Arial" w:cs="Arial"/>
          <w:color w:val="000000"/>
          <w:sz w:val="20"/>
          <w:szCs w:val="20"/>
        </w:rPr>
        <w:t>, the root causes and any</w:t>
      </w:r>
      <w:r>
        <w:rPr>
          <w:rFonts w:ascii="Arial" w:eastAsia="Arial" w:hAnsi="Arial" w:cs="Arial"/>
          <w:sz w:val="20"/>
          <w:szCs w:val="20"/>
        </w:rPr>
        <w:t xml:space="preserve"> </w:t>
      </w:r>
      <w:r>
        <w:rPr>
          <w:rFonts w:ascii="Arial" w:eastAsia="Arial" w:hAnsi="Arial" w:cs="Arial"/>
          <w:color w:val="000000"/>
          <w:sz w:val="20"/>
          <w:szCs w:val="20"/>
        </w:rPr>
        <w:t>countermeasure recommendations;</w:t>
      </w:r>
    </w:p>
    <w:p w14:paraId="55A125A0" w14:textId="77777777" w:rsidR="00EB3204" w:rsidRDefault="001A2F51">
      <w:pPr>
        <w:numPr>
          <w:ilvl w:val="0"/>
          <w:numId w:val="5"/>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sz w:val="20"/>
          <w:szCs w:val="20"/>
        </w:rPr>
        <w:t>any p</w:t>
      </w:r>
      <w:r>
        <w:rPr>
          <w:rFonts w:ascii="Arial" w:eastAsia="Arial" w:hAnsi="Arial" w:cs="Arial"/>
          <w:color w:val="000000"/>
          <w:sz w:val="20"/>
          <w:szCs w:val="20"/>
        </w:rPr>
        <w:t>rocess and control issues identified;</w:t>
      </w:r>
    </w:p>
    <w:p w14:paraId="55A125A1" w14:textId="77777777" w:rsidR="00EB3204" w:rsidRDefault="001A2F51">
      <w:pPr>
        <w:numPr>
          <w:ilvl w:val="0"/>
          <w:numId w:val="5"/>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sz w:val="20"/>
          <w:szCs w:val="20"/>
        </w:rPr>
        <w:t>r</w:t>
      </w:r>
      <w:r>
        <w:rPr>
          <w:rFonts w:ascii="Arial" w:eastAsia="Arial" w:hAnsi="Arial" w:cs="Arial"/>
          <w:color w:val="000000"/>
          <w:sz w:val="20"/>
          <w:szCs w:val="20"/>
        </w:rPr>
        <w:t>ecommendations for improvement to the Buyer</w:t>
      </w:r>
      <w:r>
        <w:rPr>
          <w:rFonts w:ascii="Arial" w:eastAsia="Arial" w:hAnsi="Arial" w:cs="Arial"/>
          <w:sz w:val="20"/>
          <w:szCs w:val="20"/>
        </w:rPr>
        <w:t>’s systems, processes or procedures</w:t>
      </w:r>
      <w:r>
        <w:rPr>
          <w:rFonts w:ascii="Arial" w:eastAsia="Arial" w:hAnsi="Arial" w:cs="Arial"/>
          <w:color w:val="000000"/>
          <w:sz w:val="20"/>
          <w:szCs w:val="20"/>
        </w:rPr>
        <w:t>;</w:t>
      </w:r>
    </w:p>
    <w:p w14:paraId="55A125A2" w14:textId="77777777" w:rsidR="00EB3204" w:rsidRDefault="001A2F51">
      <w:pPr>
        <w:numPr>
          <w:ilvl w:val="0"/>
          <w:numId w:val="5"/>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sz w:val="20"/>
          <w:szCs w:val="20"/>
        </w:rPr>
        <w:t>p</w:t>
      </w:r>
      <w:r>
        <w:rPr>
          <w:rFonts w:ascii="Arial" w:eastAsia="Arial" w:hAnsi="Arial" w:cs="Arial"/>
          <w:color w:val="000000"/>
          <w:sz w:val="20"/>
          <w:szCs w:val="20"/>
        </w:rPr>
        <w:t>erformance metrics of the purch</w:t>
      </w:r>
      <w:r>
        <w:rPr>
          <w:rFonts w:ascii="Arial" w:eastAsia="Arial" w:hAnsi="Arial" w:cs="Arial"/>
          <w:color w:val="000000"/>
          <w:sz w:val="20"/>
          <w:szCs w:val="20"/>
        </w:rPr>
        <w:t>ase-to-pay process</w:t>
      </w:r>
      <w:r>
        <w:rPr>
          <w:rFonts w:ascii="Arial" w:eastAsia="Arial" w:hAnsi="Arial" w:cs="Arial"/>
          <w:sz w:val="20"/>
          <w:szCs w:val="20"/>
        </w:rPr>
        <w:t xml:space="preserve"> e.g. how quickly and how often Suppliers are paid correctly and on time.</w:t>
      </w:r>
    </w:p>
    <w:p w14:paraId="55A125A3" w14:textId="77777777" w:rsidR="00EB3204" w:rsidRDefault="001A2F51">
      <w:pPr>
        <w:numPr>
          <w:ilvl w:val="0"/>
          <w:numId w:val="5"/>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sz w:val="20"/>
          <w:szCs w:val="20"/>
        </w:rPr>
        <w:t>r</w:t>
      </w:r>
      <w:r>
        <w:rPr>
          <w:rFonts w:ascii="Arial" w:eastAsia="Arial" w:hAnsi="Arial" w:cs="Arial"/>
          <w:color w:val="000000"/>
          <w:sz w:val="20"/>
          <w:szCs w:val="20"/>
        </w:rPr>
        <w:t>eview any outstanding actions and agree timescales with the Buyer for the action to be completed;</w:t>
      </w:r>
    </w:p>
    <w:p w14:paraId="55A125A4" w14:textId="77777777" w:rsidR="00EB3204" w:rsidRDefault="001A2F51">
      <w:pPr>
        <w:numPr>
          <w:ilvl w:val="0"/>
          <w:numId w:val="5"/>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sz w:val="20"/>
          <w:szCs w:val="20"/>
        </w:rPr>
        <w:t>i</w:t>
      </w:r>
      <w:r>
        <w:rPr>
          <w:rFonts w:ascii="Arial" w:eastAsia="Arial" w:hAnsi="Arial" w:cs="Arial"/>
          <w:color w:val="000000"/>
          <w:sz w:val="20"/>
          <w:szCs w:val="20"/>
        </w:rPr>
        <w:t>dentification of future savings opportunities for the Buyer</w:t>
      </w:r>
    </w:p>
    <w:p w14:paraId="55A125A5" w14:textId="77777777" w:rsidR="00EB3204" w:rsidRDefault="001A2F51">
      <w:pPr>
        <w:numPr>
          <w:ilvl w:val="0"/>
          <w:numId w:val="5"/>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sz w:val="20"/>
          <w:szCs w:val="20"/>
        </w:rPr>
        <w:t>r</w:t>
      </w:r>
      <w:r>
        <w:rPr>
          <w:rFonts w:ascii="Arial" w:eastAsia="Arial" w:hAnsi="Arial" w:cs="Arial"/>
          <w:color w:val="000000"/>
          <w:sz w:val="20"/>
          <w:szCs w:val="20"/>
        </w:rPr>
        <w:t>eco</w:t>
      </w:r>
      <w:r>
        <w:rPr>
          <w:rFonts w:ascii="Arial" w:eastAsia="Arial" w:hAnsi="Arial" w:cs="Arial"/>
          <w:color w:val="000000"/>
          <w:sz w:val="20"/>
          <w:szCs w:val="20"/>
        </w:rPr>
        <w:t>mmend any further areas for review</w:t>
      </w:r>
    </w:p>
    <w:p w14:paraId="55A125A6" w14:textId="77777777" w:rsidR="00EB3204" w:rsidRDefault="001A2F51">
      <w:pPr>
        <w:numPr>
          <w:ilvl w:val="0"/>
          <w:numId w:val="5"/>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sz w:val="20"/>
          <w:szCs w:val="20"/>
        </w:rPr>
        <w:t>l</w:t>
      </w:r>
      <w:r>
        <w:rPr>
          <w:rFonts w:ascii="Arial" w:eastAsia="Arial" w:hAnsi="Arial" w:cs="Arial"/>
          <w:color w:val="000000"/>
          <w:sz w:val="20"/>
          <w:szCs w:val="20"/>
        </w:rPr>
        <w:t xml:space="preserve">essons </w:t>
      </w:r>
      <w:r>
        <w:rPr>
          <w:rFonts w:ascii="Arial" w:eastAsia="Arial" w:hAnsi="Arial" w:cs="Arial"/>
          <w:sz w:val="20"/>
          <w:szCs w:val="20"/>
        </w:rPr>
        <w:t>l</w:t>
      </w:r>
      <w:r>
        <w:rPr>
          <w:rFonts w:ascii="Arial" w:eastAsia="Arial" w:hAnsi="Arial" w:cs="Arial"/>
          <w:color w:val="000000"/>
          <w:sz w:val="20"/>
          <w:szCs w:val="20"/>
        </w:rPr>
        <w:t>earnt</w:t>
      </w:r>
    </w:p>
    <w:p w14:paraId="55A125A7" w14:textId="77777777" w:rsidR="00EB3204" w:rsidRDefault="00EB3204">
      <w:pPr>
        <w:pBdr>
          <w:top w:val="nil"/>
          <w:left w:val="nil"/>
          <w:bottom w:val="nil"/>
          <w:right w:val="nil"/>
          <w:between w:val="nil"/>
        </w:pBdr>
        <w:spacing w:after="0" w:line="240" w:lineRule="auto"/>
        <w:ind w:left="360"/>
        <w:rPr>
          <w:rFonts w:ascii="Arial" w:eastAsia="Arial" w:hAnsi="Arial" w:cs="Arial"/>
          <w:b/>
          <w:color w:val="FF0000"/>
          <w:sz w:val="20"/>
          <w:szCs w:val="20"/>
        </w:rPr>
      </w:pPr>
    </w:p>
    <w:p w14:paraId="55A125A8" w14:textId="77777777" w:rsidR="00EB3204" w:rsidRDefault="00EB3204">
      <w:pPr>
        <w:spacing w:after="0" w:line="240" w:lineRule="auto"/>
        <w:rPr>
          <w:rFonts w:ascii="Arial" w:eastAsia="Arial" w:hAnsi="Arial" w:cs="Arial"/>
          <w:sz w:val="20"/>
          <w:szCs w:val="20"/>
        </w:rPr>
      </w:pPr>
    </w:p>
    <w:p w14:paraId="55A125A9" w14:textId="77777777" w:rsidR="00EB3204" w:rsidRDefault="001A2F51">
      <w:pPr>
        <w:numPr>
          <w:ilvl w:val="0"/>
          <w:numId w:val="4"/>
        </w:numPr>
        <w:pBdr>
          <w:top w:val="nil"/>
          <w:left w:val="nil"/>
          <w:bottom w:val="nil"/>
          <w:right w:val="nil"/>
          <w:between w:val="nil"/>
        </w:pBdr>
        <w:spacing w:after="0" w:line="240" w:lineRule="auto"/>
        <w:rPr>
          <w:rFonts w:ascii="Arial" w:eastAsia="Arial" w:hAnsi="Arial" w:cs="Arial"/>
          <w:b/>
          <w:color w:val="000000"/>
          <w:sz w:val="20"/>
          <w:szCs w:val="20"/>
        </w:rPr>
      </w:pPr>
      <w:r>
        <w:rPr>
          <w:rFonts w:ascii="Arial" w:eastAsia="Arial" w:hAnsi="Arial" w:cs="Arial"/>
          <w:b/>
          <w:color w:val="000000"/>
          <w:sz w:val="20"/>
          <w:szCs w:val="20"/>
        </w:rPr>
        <w:t>SARS Lots Additional Specific Requirements</w:t>
      </w:r>
    </w:p>
    <w:p w14:paraId="55A125AA" w14:textId="77777777" w:rsidR="00EB3204" w:rsidRDefault="00EB3204">
      <w:pPr>
        <w:pBdr>
          <w:top w:val="nil"/>
          <w:left w:val="nil"/>
          <w:bottom w:val="nil"/>
          <w:right w:val="nil"/>
          <w:between w:val="nil"/>
        </w:pBdr>
        <w:spacing w:after="0" w:line="240" w:lineRule="auto"/>
        <w:ind w:left="360"/>
        <w:rPr>
          <w:rFonts w:ascii="Arial" w:eastAsia="Arial" w:hAnsi="Arial" w:cs="Arial"/>
          <w:color w:val="000000"/>
          <w:sz w:val="20"/>
          <w:szCs w:val="20"/>
        </w:rPr>
      </w:pPr>
    </w:p>
    <w:p w14:paraId="55A125AB" w14:textId="77777777" w:rsidR="00EB3204" w:rsidRDefault="001A2F51">
      <w:pPr>
        <w:numPr>
          <w:ilvl w:val="1"/>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The additional specific requirements that are to be performed by the Supplier, in addition to the above general requirements are detailed in section 3 to section 6 below</w:t>
      </w:r>
      <w:r>
        <w:rPr>
          <w:rFonts w:ascii="Arial" w:eastAsia="Arial" w:hAnsi="Arial" w:cs="Arial"/>
          <w:sz w:val="20"/>
          <w:szCs w:val="20"/>
        </w:rPr>
        <w:t>. The additional Buyer Service requirements including any further specific required ref</w:t>
      </w:r>
      <w:r>
        <w:rPr>
          <w:rFonts w:ascii="Arial" w:eastAsia="Arial" w:hAnsi="Arial" w:cs="Arial"/>
          <w:sz w:val="20"/>
          <w:szCs w:val="20"/>
        </w:rPr>
        <w:t>erence to frequency, format and timings will be detailed within Buyer Call-Off Contracts.</w:t>
      </w:r>
    </w:p>
    <w:p w14:paraId="55A125AC" w14:textId="77777777" w:rsidR="00EB3204" w:rsidRDefault="001A2F51">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 xml:space="preserve"> </w:t>
      </w:r>
    </w:p>
    <w:p w14:paraId="55A125AD" w14:textId="77777777" w:rsidR="00EB3204" w:rsidRDefault="001A2F51">
      <w:pPr>
        <w:numPr>
          <w:ilvl w:val="0"/>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b/>
          <w:color w:val="000000"/>
          <w:sz w:val="20"/>
          <w:szCs w:val="20"/>
        </w:rPr>
        <w:t>Accounts Payable Review</w:t>
      </w:r>
    </w:p>
    <w:p w14:paraId="55A125AE" w14:textId="77777777" w:rsidR="00EB3204" w:rsidRDefault="00EB3204">
      <w:pPr>
        <w:pBdr>
          <w:top w:val="nil"/>
          <w:left w:val="nil"/>
          <w:bottom w:val="nil"/>
          <w:right w:val="nil"/>
          <w:between w:val="nil"/>
        </w:pBdr>
        <w:spacing w:after="0" w:line="240" w:lineRule="auto"/>
        <w:ind w:left="360"/>
        <w:rPr>
          <w:rFonts w:ascii="Arial" w:eastAsia="Arial" w:hAnsi="Arial" w:cs="Arial"/>
          <w:color w:val="000000"/>
          <w:sz w:val="20"/>
          <w:szCs w:val="20"/>
        </w:rPr>
      </w:pPr>
    </w:p>
    <w:p w14:paraId="55A125AF" w14:textId="77777777" w:rsidR="00EB3204" w:rsidRDefault="00EB3204">
      <w:pPr>
        <w:pBdr>
          <w:top w:val="nil"/>
          <w:left w:val="nil"/>
          <w:bottom w:val="nil"/>
          <w:right w:val="nil"/>
          <w:between w:val="nil"/>
        </w:pBdr>
        <w:spacing w:after="0" w:line="240" w:lineRule="auto"/>
        <w:ind w:left="360"/>
        <w:rPr>
          <w:rFonts w:ascii="Arial" w:eastAsia="Arial" w:hAnsi="Arial" w:cs="Arial"/>
          <w:color w:val="000000"/>
          <w:sz w:val="20"/>
          <w:szCs w:val="20"/>
        </w:rPr>
      </w:pPr>
    </w:p>
    <w:p w14:paraId="55A125B0" w14:textId="77777777" w:rsidR="00EB3204" w:rsidRDefault="001A2F51">
      <w:pPr>
        <w:numPr>
          <w:ilvl w:val="1"/>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The Supplier shall perform the review in accordance with the stages set out below;</w:t>
      </w:r>
    </w:p>
    <w:p w14:paraId="55A125B1" w14:textId="77777777" w:rsidR="00EB3204" w:rsidRDefault="00EB3204">
      <w:pPr>
        <w:pBdr>
          <w:top w:val="nil"/>
          <w:left w:val="nil"/>
          <w:bottom w:val="nil"/>
          <w:right w:val="nil"/>
          <w:between w:val="nil"/>
        </w:pBdr>
        <w:spacing w:after="0" w:line="240" w:lineRule="auto"/>
        <w:ind w:left="720"/>
        <w:rPr>
          <w:rFonts w:ascii="Arial" w:eastAsia="Arial" w:hAnsi="Arial" w:cs="Arial"/>
          <w:color w:val="000000"/>
          <w:sz w:val="20"/>
          <w:szCs w:val="20"/>
        </w:rPr>
      </w:pPr>
    </w:p>
    <w:p w14:paraId="55A125B2" w14:textId="77777777" w:rsidR="00EB3204" w:rsidRDefault="001A2F51">
      <w:pPr>
        <w:numPr>
          <w:ilvl w:val="2"/>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The Supplier will provide The Buyer with a data request detailing all data required to perform the agreed review.</w:t>
      </w:r>
    </w:p>
    <w:p w14:paraId="55A125B3" w14:textId="77777777" w:rsidR="00EB3204" w:rsidRDefault="00EB3204">
      <w:pPr>
        <w:pBdr>
          <w:top w:val="nil"/>
          <w:left w:val="nil"/>
          <w:bottom w:val="nil"/>
          <w:right w:val="nil"/>
          <w:between w:val="nil"/>
        </w:pBdr>
        <w:spacing w:after="0" w:line="240" w:lineRule="auto"/>
        <w:ind w:left="720"/>
        <w:rPr>
          <w:rFonts w:ascii="Arial" w:eastAsia="Arial" w:hAnsi="Arial" w:cs="Arial"/>
          <w:color w:val="000000"/>
          <w:sz w:val="20"/>
          <w:szCs w:val="20"/>
        </w:rPr>
      </w:pPr>
    </w:p>
    <w:p w14:paraId="55A125B4" w14:textId="77777777" w:rsidR="00EB3204" w:rsidRDefault="001A2F51">
      <w:pPr>
        <w:numPr>
          <w:ilvl w:val="2"/>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The Supplier will provide The Buyer with a template of the Draft Letter or text to be sent to The Buyer’s OSP requesting details of ‘balances</w:t>
      </w:r>
      <w:r>
        <w:rPr>
          <w:rFonts w:ascii="Arial" w:eastAsia="Arial" w:hAnsi="Arial" w:cs="Arial"/>
          <w:color w:val="000000"/>
          <w:sz w:val="20"/>
          <w:szCs w:val="20"/>
        </w:rPr>
        <w:t xml:space="preserve">’ and transactions between The Buyer and The </w:t>
      </w:r>
      <w:r>
        <w:rPr>
          <w:rFonts w:ascii="Arial" w:eastAsia="Arial" w:hAnsi="Arial" w:cs="Arial"/>
          <w:sz w:val="20"/>
          <w:szCs w:val="20"/>
        </w:rPr>
        <w:t>OSP</w:t>
      </w:r>
      <w:r>
        <w:rPr>
          <w:rFonts w:ascii="Arial" w:eastAsia="Arial" w:hAnsi="Arial" w:cs="Arial"/>
          <w:color w:val="000000"/>
          <w:sz w:val="20"/>
          <w:szCs w:val="20"/>
        </w:rPr>
        <w:t>.</w:t>
      </w:r>
    </w:p>
    <w:p w14:paraId="55A125B5" w14:textId="77777777" w:rsidR="00EB3204" w:rsidRDefault="00EB3204">
      <w:pPr>
        <w:pBdr>
          <w:top w:val="nil"/>
          <w:left w:val="nil"/>
          <w:bottom w:val="nil"/>
          <w:right w:val="nil"/>
          <w:between w:val="nil"/>
        </w:pBdr>
        <w:spacing w:after="0" w:line="240" w:lineRule="auto"/>
        <w:ind w:left="720"/>
        <w:rPr>
          <w:rFonts w:ascii="Arial" w:eastAsia="Arial" w:hAnsi="Arial" w:cs="Arial"/>
          <w:color w:val="000000"/>
          <w:sz w:val="20"/>
          <w:szCs w:val="20"/>
        </w:rPr>
      </w:pPr>
    </w:p>
    <w:p w14:paraId="55A125B6" w14:textId="77777777" w:rsidR="00EB3204" w:rsidRDefault="001A2F51">
      <w:pPr>
        <w:numPr>
          <w:ilvl w:val="2"/>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The Buyer will agree and authorise the content and use of the Draft </w:t>
      </w:r>
      <w:r>
        <w:rPr>
          <w:rFonts w:ascii="Arial" w:eastAsia="Arial" w:hAnsi="Arial" w:cs="Arial"/>
          <w:sz w:val="20"/>
          <w:szCs w:val="20"/>
        </w:rPr>
        <w:t>L</w:t>
      </w:r>
      <w:r>
        <w:rPr>
          <w:rFonts w:ascii="Arial" w:eastAsia="Arial" w:hAnsi="Arial" w:cs="Arial"/>
          <w:color w:val="000000"/>
          <w:sz w:val="20"/>
          <w:szCs w:val="20"/>
        </w:rPr>
        <w:t>etter or reserve the right to alter or adjust in agreement with The Supplier, in writing.</w:t>
      </w:r>
    </w:p>
    <w:p w14:paraId="55A125B7" w14:textId="77777777" w:rsidR="00EB3204" w:rsidRDefault="00EB3204">
      <w:pPr>
        <w:pBdr>
          <w:top w:val="nil"/>
          <w:left w:val="nil"/>
          <w:bottom w:val="nil"/>
          <w:right w:val="nil"/>
          <w:between w:val="nil"/>
        </w:pBdr>
        <w:spacing w:after="0" w:line="240" w:lineRule="auto"/>
        <w:ind w:left="720"/>
        <w:rPr>
          <w:rFonts w:ascii="Arial" w:eastAsia="Arial" w:hAnsi="Arial" w:cs="Arial"/>
          <w:color w:val="000000"/>
          <w:sz w:val="20"/>
          <w:szCs w:val="20"/>
        </w:rPr>
      </w:pPr>
    </w:p>
    <w:p w14:paraId="55A125B8" w14:textId="77777777" w:rsidR="00EB3204" w:rsidRDefault="001A2F51">
      <w:pPr>
        <w:numPr>
          <w:ilvl w:val="2"/>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The Supplier will send by post or email the a</w:t>
      </w:r>
      <w:r>
        <w:rPr>
          <w:rFonts w:ascii="Arial" w:eastAsia="Arial" w:hAnsi="Arial" w:cs="Arial"/>
          <w:color w:val="000000"/>
          <w:sz w:val="20"/>
          <w:szCs w:val="20"/>
        </w:rPr>
        <w:t xml:space="preserve">greed and authorised Draft </w:t>
      </w:r>
      <w:r>
        <w:rPr>
          <w:rFonts w:ascii="Arial" w:eastAsia="Arial" w:hAnsi="Arial" w:cs="Arial"/>
          <w:sz w:val="20"/>
          <w:szCs w:val="20"/>
        </w:rPr>
        <w:t>L</w:t>
      </w:r>
      <w:r>
        <w:rPr>
          <w:rFonts w:ascii="Arial" w:eastAsia="Arial" w:hAnsi="Arial" w:cs="Arial"/>
          <w:color w:val="000000"/>
          <w:sz w:val="20"/>
          <w:szCs w:val="20"/>
        </w:rPr>
        <w:t>etter to those OSPs agreed between The Buyer and The Supplier.</w:t>
      </w:r>
    </w:p>
    <w:p w14:paraId="55A125B9" w14:textId="77777777" w:rsidR="00EB3204" w:rsidRDefault="00EB3204">
      <w:pPr>
        <w:pBdr>
          <w:top w:val="nil"/>
          <w:left w:val="nil"/>
          <w:bottom w:val="nil"/>
          <w:right w:val="nil"/>
          <w:between w:val="nil"/>
        </w:pBdr>
        <w:spacing w:after="0" w:line="240" w:lineRule="auto"/>
        <w:ind w:left="720"/>
        <w:rPr>
          <w:rFonts w:ascii="Arial" w:eastAsia="Arial" w:hAnsi="Arial" w:cs="Arial"/>
          <w:color w:val="000000"/>
          <w:sz w:val="20"/>
          <w:szCs w:val="20"/>
        </w:rPr>
      </w:pPr>
    </w:p>
    <w:p w14:paraId="55A125BA" w14:textId="77777777" w:rsidR="00EB3204" w:rsidRDefault="001A2F51">
      <w:pPr>
        <w:numPr>
          <w:ilvl w:val="2"/>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All responses and queries from </w:t>
      </w:r>
      <w:r>
        <w:rPr>
          <w:rFonts w:ascii="Arial" w:eastAsia="Arial" w:hAnsi="Arial" w:cs="Arial"/>
          <w:sz w:val="20"/>
          <w:szCs w:val="20"/>
        </w:rPr>
        <w:t>the OSPs</w:t>
      </w:r>
      <w:r>
        <w:rPr>
          <w:rFonts w:ascii="Arial" w:eastAsia="Arial" w:hAnsi="Arial" w:cs="Arial"/>
          <w:color w:val="000000"/>
          <w:sz w:val="20"/>
          <w:szCs w:val="20"/>
        </w:rPr>
        <w:t xml:space="preserve"> will be dealt with by The Supplier, the details of which must be made </w:t>
      </w:r>
      <w:r>
        <w:rPr>
          <w:rFonts w:ascii="Arial" w:eastAsia="Arial" w:hAnsi="Arial" w:cs="Arial"/>
          <w:sz w:val="20"/>
          <w:szCs w:val="20"/>
        </w:rPr>
        <w:t>available to the</w:t>
      </w:r>
      <w:r>
        <w:rPr>
          <w:rFonts w:ascii="Arial" w:eastAsia="Arial" w:hAnsi="Arial" w:cs="Arial"/>
          <w:color w:val="000000"/>
          <w:sz w:val="20"/>
          <w:szCs w:val="20"/>
        </w:rPr>
        <w:t xml:space="preserve"> Buyer promptly </w:t>
      </w:r>
      <w:r>
        <w:rPr>
          <w:rFonts w:ascii="Arial" w:eastAsia="Arial" w:hAnsi="Arial" w:cs="Arial"/>
          <w:sz w:val="20"/>
          <w:szCs w:val="20"/>
        </w:rPr>
        <w:t>on written request.</w:t>
      </w:r>
    </w:p>
    <w:p w14:paraId="55A125BB" w14:textId="77777777" w:rsidR="00EB3204" w:rsidRDefault="00EB3204">
      <w:pPr>
        <w:pBdr>
          <w:top w:val="nil"/>
          <w:left w:val="nil"/>
          <w:bottom w:val="nil"/>
          <w:right w:val="nil"/>
          <w:between w:val="nil"/>
        </w:pBdr>
        <w:spacing w:after="0" w:line="240" w:lineRule="auto"/>
        <w:ind w:left="720"/>
        <w:rPr>
          <w:rFonts w:ascii="Arial" w:eastAsia="Arial" w:hAnsi="Arial" w:cs="Arial"/>
          <w:color w:val="000000"/>
          <w:sz w:val="20"/>
          <w:szCs w:val="20"/>
        </w:rPr>
      </w:pPr>
    </w:p>
    <w:p w14:paraId="55A125BC" w14:textId="77777777" w:rsidR="00EB3204" w:rsidRDefault="001A2F51">
      <w:pPr>
        <w:numPr>
          <w:ilvl w:val="2"/>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The Supplier </w:t>
      </w:r>
      <w:r>
        <w:rPr>
          <w:rFonts w:ascii="Arial" w:eastAsia="Arial" w:hAnsi="Arial" w:cs="Arial"/>
          <w:sz w:val="20"/>
          <w:szCs w:val="20"/>
        </w:rPr>
        <w:t>will</w:t>
      </w:r>
      <w:r>
        <w:rPr>
          <w:rFonts w:ascii="Arial" w:eastAsia="Arial" w:hAnsi="Arial" w:cs="Arial"/>
          <w:color w:val="000000"/>
          <w:sz w:val="20"/>
          <w:szCs w:val="20"/>
        </w:rPr>
        <w:t xml:space="preserve"> analyse invoice/payment data extracted from The Buyer’s internal systems to identify and report payment errors/duplicated payments potentially made to </w:t>
      </w:r>
      <w:r>
        <w:rPr>
          <w:rFonts w:ascii="Arial" w:eastAsia="Arial" w:hAnsi="Arial" w:cs="Arial"/>
          <w:sz w:val="20"/>
          <w:szCs w:val="20"/>
        </w:rPr>
        <w:t xml:space="preserve">the </w:t>
      </w:r>
      <w:r>
        <w:rPr>
          <w:rFonts w:ascii="Arial" w:eastAsia="Arial" w:hAnsi="Arial" w:cs="Arial"/>
          <w:color w:val="000000"/>
          <w:sz w:val="20"/>
          <w:szCs w:val="20"/>
        </w:rPr>
        <w:t xml:space="preserve">OSP </w:t>
      </w:r>
      <w:r>
        <w:rPr>
          <w:rFonts w:ascii="Arial" w:eastAsia="Arial" w:hAnsi="Arial" w:cs="Arial"/>
          <w:sz w:val="20"/>
          <w:szCs w:val="20"/>
        </w:rPr>
        <w:t>by the</w:t>
      </w:r>
      <w:r>
        <w:rPr>
          <w:rFonts w:ascii="Arial" w:eastAsia="Arial" w:hAnsi="Arial" w:cs="Arial"/>
          <w:color w:val="000000"/>
          <w:sz w:val="20"/>
          <w:szCs w:val="20"/>
        </w:rPr>
        <w:t xml:space="preserve"> Buyer.</w:t>
      </w:r>
    </w:p>
    <w:p w14:paraId="55A125BD" w14:textId="77777777" w:rsidR="00EB3204" w:rsidRDefault="00EB3204">
      <w:pPr>
        <w:pBdr>
          <w:top w:val="nil"/>
          <w:left w:val="nil"/>
          <w:bottom w:val="nil"/>
          <w:right w:val="nil"/>
          <w:between w:val="nil"/>
        </w:pBdr>
        <w:spacing w:after="0" w:line="240" w:lineRule="auto"/>
        <w:ind w:left="720"/>
        <w:rPr>
          <w:rFonts w:ascii="Arial" w:eastAsia="Arial" w:hAnsi="Arial" w:cs="Arial"/>
          <w:color w:val="000000"/>
          <w:sz w:val="20"/>
          <w:szCs w:val="20"/>
        </w:rPr>
      </w:pPr>
    </w:p>
    <w:p w14:paraId="55A125BE" w14:textId="77777777" w:rsidR="00EB3204" w:rsidRDefault="001A2F51">
      <w:pPr>
        <w:numPr>
          <w:ilvl w:val="2"/>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The Buyer shall provide access to </w:t>
      </w:r>
      <w:r>
        <w:rPr>
          <w:rFonts w:ascii="Arial" w:eastAsia="Arial" w:hAnsi="Arial" w:cs="Arial"/>
          <w:sz w:val="20"/>
          <w:szCs w:val="20"/>
        </w:rPr>
        <w:t xml:space="preserve">the Buyers </w:t>
      </w:r>
      <w:r>
        <w:rPr>
          <w:rFonts w:ascii="Arial" w:eastAsia="Arial" w:hAnsi="Arial" w:cs="Arial"/>
          <w:color w:val="000000"/>
          <w:sz w:val="20"/>
          <w:szCs w:val="20"/>
        </w:rPr>
        <w:t>invoice archive and</w:t>
      </w:r>
      <w:r>
        <w:rPr>
          <w:rFonts w:ascii="Arial" w:eastAsia="Arial" w:hAnsi="Arial" w:cs="Arial"/>
          <w:color w:val="000000"/>
          <w:sz w:val="20"/>
          <w:szCs w:val="20"/>
        </w:rPr>
        <w:t xml:space="preserve"> finance system for validation of potential payment errors/duplicated payments or establish and agree alternative methods with The Supplier.</w:t>
      </w:r>
    </w:p>
    <w:p w14:paraId="55A125BF" w14:textId="77777777" w:rsidR="00EB3204" w:rsidRDefault="00EB3204">
      <w:pPr>
        <w:pBdr>
          <w:top w:val="nil"/>
          <w:left w:val="nil"/>
          <w:bottom w:val="nil"/>
          <w:right w:val="nil"/>
          <w:between w:val="nil"/>
        </w:pBdr>
        <w:spacing w:after="0" w:line="240" w:lineRule="auto"/>
        <w:ind w:left="720"/>
        <w:rPr>
          <w:rFonts w:ascii="Arial" w:eastAsia="Arial" w:hAnsi="Arial" w:cs="Arial"/>
          <w:color w:val="000000"/>
          <w:sz w:val="20"/>
          <w:szCs w:val="20"/>
        </w:rPr>
      </w:pPr>
    </w:p>
    <w:p w14:paraId="55A125C0" w14:textId="77777777" w:rsidR="00EB3204" w:rsidRDefault="001A2F51">
      <w:pPr>
        <w:numPr>
          <w:ilvl w:val="2"/>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The Supplier shall identify all balances/potential duplicate payments which require further investigation or progr</w:t>
      </w:r>
      <w:r>
        <w:rPr>
          <w:rFonts w:ascii="Arial" w:eastAsia="Arial" w:hAnsi="Arial" w:cs="Arial"/>
          <w:color w:val="000000"/>
          <w:sz w:val="20"/>
          <w:szCs w:val="20"/>
        </w:rPr>
        <w:t xml:space="preserve">ess </w:t>
      </w:r>
      <w:r>
        <w:rPr>
          <w:rFonts w:ascii="Arial" w:eastAsia="Arial" w:hAnsi="Arial" w:cs="Arial"/>
          <w:sz w:val="20"/>
          <w:szCs w:val="20"/>
        </w:rPr>
        <w:t>and promptly advise t</w:t>
      </w:r>
      <w:r>
        <w:rPr>
          <w:rFonts w:ascii="Arial" w:eastAsia="Arial" w:hAnsi="Arial" w:cs="Arial"/>
          <w:color w:val="000000"/>
          <w:sz w:val="20"/>
          <w:szCs w:val="20"/>
        </w:rPr>
        <w:t>he Buyer of these</w:t>
      </w:r>
      <w:r>
        <w:rPr>
          <w:rFonts w:ascii="Arial" w:eastAsia="Arial" w:hAnsi="Arial" w:cs="Arial"/>
          <w:sz w:val="20"/>
          <w:szCs w:val="20"/>
        </w:rPr>
        <w:t xml:space="preserve"> in writing.</w:t>
      </w:r>
    </w:p>
    <w:p w14:paraId="55A125C1" w14:textId="77777777" w:rsidR="00EB3204" w:rsidRDefault="00EB3204">
      <w:pPr>
        <w:pBdr>
          <w:top w:val="nil"/>
          <w:left w:val="nil"/>
          <w:bottom w:val="nil"/>
          <w:right w:val="nil"/>
          <w:between w:val="nil"/>
        </w:pBdr>
        <w:spacing w:after="0" w:line="240" w:lineRule="auto"/>
        <w:ind w:left="720"/>
        <w:rPr>
          <w:rFonts w:ascii="Arial" w:eastAsia="Arial" w:hAnsi="Arial" w:cs="Arial"/>
          <w:color w:val="000000"/>
          <w:sz w:val="20"/>
          <w:szCs w:val="20"/>
        </w:rPr>
      </w:pPr>
    </w:p>
    <w:p w14:paraId="55A125C2" w14:textId="77777777" w:rsidR="00EB3204" w:rsidRDefault="001A2F51">
      <w:pPr>
        <w:numPr>
          <w:ilvl w:val="2"/>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The Supplier shall report opportunities in writing to </w:t>
      </w:r>
      <w:r>
        <w:rPr>
          <w:rFonts w:ascii="Arial" w:eastAsia="Arial" w:hAnsi="Arial" w:cs="Arial"/>
          <w:sz w:val="20"/>
          <w:szCs w:val="20"/>
        </w:rPr>
        <w:t>t</w:t>
      </w:r>
      <w:r>
        <w:rPr>
          <w:rFonts w:ascii="Arial" w:eastAsia="Arial" w:hAnsi="Arial" w:cs="Arial"/>
          <w:color w:val="000000"/>
          <w:sz w:val="20"/>
          <w:szCs w:val="20"/>
        </w:rPr>
        <w:t>he Buyer on an agreed frequency, for authorisation from the Buyer to proceed with any investigation or action</w:t>
      </w:r>
    </w:p>
    <w:p w14:paraId="55A125C3" w14:textId="77777777" w:rsidR="00EB3204" w:rsidRDefault="00EB3204">
      <w:pPr>
        <w:pBdr>
          <w:top w:val="nil"/>
          <w:left w:val="nil"/>
          <w:bottom w:val="nil"/>
          <w:right w:val="nil"/>
          <w:between w:val="nil"/>
        </w:pBdr>
        <w:spacing w:after="0" w:line="240" w:lineRule="auto"/>
        <w:ind w:left="720"/>
        <w:rPr>
          <w:rFonts w:ascii="Arial" w:eastAsia="Arial" w:hAnsi="Arial" w:cs="Arial"/>
          <w:color w:val="000000"/>
          <w:sz w:val="20"/>
          <w:szCs w:val="20"/>
        </w:rPr>
      </w:pPr>
    </w:p>
    <w:p w14:paraId="55A125C4" w14:textId="77777777" w:rsidR="00EB3204" w:rsidRDefault="001A2F51">
      <w:pPr>
        <w:numPr>
          <w:ilvl w:val="2"/>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The Buyer shall authorise or exclude opportunities for The Supplier to progress</w:t>
      </w:r>
      <w:r>
        <w:rPr>
          <w:rFonts w:ascii="Arial" w:eastAsia="Arial" w:hAnsi="Arial" w:cs="Arial"/>
          <w:sz w:val="20"/>
          <w:szCs w:val="20"/>
        </w:rPr>
        <w:t xml:space="preserve"> and advise the Supplier in writing.</w:t>
      </w:r>
      <w:r>
        <w:rPr>
          <w:rFonts w:ascii="Arial" w:eastAsia="Arial" w:hAnsi="Arial" w:cs="Arial"/>
          <w:color w:val="000000"/>
          <w:sz w:val="20"/>
          <w:szCs w:val="20"/>
        </w:rPr>
        <w:t>.</w:t>
      </w:r>
    </w:p>
    <w:p w14:paraId="55A125C5" w14:textId="77777777" w:rsidR="00EB3204" w:rsidRDefault="00EB3204">
      <w:pPr>
        <w:pBdr>
          <w:top w:val="nil"/>
          <w:left w:val="nil"/>
          <w:bottom w:val="nil"/>
          <w:right w:val="nil"/>
          <w:between w:val="nil"/>
        </w:pBdr>
        <w:spacing w:after="0" w:line="240" w:lineRule="auto"/>
        <w:ind w:left="720"/>
        <w:rPr>
          <w:rFonts w:ascii="Arial" w:eastAsia="Arial" w:hAnsi="Arial" w:cs="Arial"/>
          <w:color w:val="000000"/>
          <w:sz w:val="20"/>
          <w:szCs w:val="20"/>
        </w:rPr>
      </w:pPr>
    </w:p>
    <w:p w14:paraId="55A125C6" w14:textId="77777777" w:rsidR="00EB3204" w:rsidRDefault="001A2F51">
      <w:pPr>
        <w:numPr>
          <w:ilvl w:val="2"/>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The Buyer shall instruct the Supplier, in writing, on</w:t>
      </w:r>
      <w:r>
        <w:rPr>
          <w:rFonts w:ascii="Arial" w:eastAsia="Arial" w:hAnsi="Arial" w:cs="Arial"/>
          <w:sz w:val="20"/>
          <w:szCs w:val="20"/>
        </w:rPr>
        <w:t xml:space="preserve"> the</w:t>
      </w:r>
      <w:r>
        <w:rPr>
          <w:rFonts w:ascii="Arial" w:eastAsia="Arial" w:hAnsi="Arial" w:cs="Arial"/>
          <w:color w:val="000000"/>
          <w:sz w:val="20"/>
          <w:szCs w:val="20"/>
        </w:rPr>
        <w:t xml:space="preserve"> recovery method to be used by the Supplier.</w:t>
      </w:r>
    </w:p>
    <w:p w14:paraId="55A125C7" w14:textId="77777777" w:rsidR="00EB3204" w:rsidRDefault="00EB3204">
      <w:pPr>
        <w:pBdr>
          <w:top w:val="nil"/>
          <w:left w:val="nil"/>
          <w:bottom w:val="nil"/>
          <w:right w:val="nil"/>
          <w:between w:val="nil"/>
        </w:pBdr>
        <w:spacing w:after="0" w:line="240" w:lineRule="auto"/>
        <w:ind w:left="720"/>
        <w:rPr>
          <w:rFonts w:ascii="Arial" w:eastAsia="Arial" w:hAnsi="Arial" w:cs="Arial"/>
          <w:color w:val="000000"/>
          <w:sz w:val="20"/>
          <w:szCs w:val="20"/>
        </w:rPr>
      </w:pPr>
    </w:p>
    <w:p w14:paraId="55A125C8" w14:textId="77777777" w:rsidR="00EB3204" w:rsidRDefault="001A2F51">
      <w:pPr>
        <w:numPr>
          <w:ilvl w:val="2"/>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The Supplier shall contact The Buye</w:t>
      </w:r>
      <w:r>
        <w:rPr>
          <w:rFonts w:ascii="Arial" w:eastAsia="Arial" w:hAnsi="Arial" w:cs="Arial"/>
          <w:color w:val="000000"/>
          <w:sz w:val="20"/>
          <w:szCs w:val="20"/>
        </w:rPr>
        <w:t xml:space="preserve">r’s OSP and negotiate repayment, recovery of credit notes/Debit notes, or </w:t>
      </w:r>
      <w:r>
        <w:rPr>
          <w:rFonts w:ascii="Arial" w:eastAsia="Arial" w:hAnsi="Arial" w:cs="Arial"/>
          <w:sz w:val="20"/>
          <w:szCs w:val="20"/>
        </w:rPr>
        <w:t>agree to an</w:t>
      </w:r>
      <w:r>
        <w:rPr>
          <w:rFonts w:ascii="Arial" w:eastAsia="Arial" w:hAnsi="Arial" w:cs="Arial"/>
          <w:color w:val="000000"/>
          <w:sz w:val="20"/>
          <w:szCs w:val="20"/>
        </w:rPr>
        <w:t xml:space="preserve"> alternative recovery method if permitted by the Buyer in writing.</w:t>
      </w:r>
    </w:p>
    <w:p w14:paraId="55A125C9" w14:textId="77777777" w:rsidR="00EB3204" w:rsidRDefault="00EB3204">
      <w:pPr>
        <w:pBdr>
          <w:top w:val="nil"/>
          <w:left w:val="nil"/>
          <w:bottom w:val="nil"/>
          <w:right w:val="nil"/>
          <w:between w:val="nil"/>
        </w:pBdr>
        <w:spacing w:after="0" w:line="240" w:lineRule="auto"/>
        <w:ind w:left="720"/>
        <w:rPr>
          <w:rFonts w:ascii="Arial" w:eastAsia="Arial" w:hAnsi="Arial" w:cs="Arial"/>
          <w:color w:val="000000"/>
          <w:sz w:val="20"/>
          <w:szCs w:val="20"/>
        </w:rPr>
      </w:pPr>
    </w:p>
    <w:p w14:paraId="55A125CA" w14:textId="77777777" w:rsidR="00EB3204" w:rsidRDefault="001A2F51">
      <w:pPr>
        <w:numPr>
          <w:ilvl w:val="2"/>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The Supplier, on request from the Buyer, shall promp</w:t>
      </w:r>
      <w:r>
        <w:rPr>
          <w:rFonts w:ascii="Arial" w:eastAsia="Arial" w:hAnsi="Arial" w:cs="Arial"/>
          <w:sz w:val="20"/>
          <w:szCs w:val="20"/>
        </w:rPr>
        <w:t>tly</w:t>
      </w:r>
      <w:r>
        <w:rPr>
          <w:rFonts w:ascii="Arial" w:eastAsia="Arial" w:hAnsi="Arial" w:cs="Arial"/>
          <w:color w:val="000000"/>
          <w:sz w:val="20"/>
          <w:szCs w:val="20"/>
        </w:rPr>
        <w:t xml:space="preserve"> provide supporting documentation in writing, fo</w:t>
      </w:r>
      <w:r>
        <w:rPr>
          <w:rFonts w:ascii="Arial" w:eastAsia="Arial" w:hAnsi="Arial" w:cs="Arial"/>
          <w:color w:val="000000"/>
          <w:sz w:val="20"/>
          <w:szCs w:val="20"/>
        </w:rPr>
        <w:t xml:space="preserve">r each claim including, but not limited to; email communications, credit notes, confirmation of repayment and any other pertinent documentation shared between The Supplier and The Buyer’s OSP, to inform discussions with the </w:t>
      </w:r>
      <w:r>
        <w:rPr>
          <w:rFonts w:ascii="Arial" w:eastAsia="Arial" w:hAnsi="Arial" w:cs="Arial"/>
          <w:sz w:val="20"/>
          <w:szCs w:val="20"/>
        </w:rPr>
        <w:t>Buyer</w:t>
      </w:r>
      <w:r>
        <w:rPr>
          <w:rFonts w:ascii="Arial" w:eastAsia="Arial" w:hAnsi="Arial" w:cs="Arial"/>
          <w:color w:val="000000"/>
          <w:sz w:val="20"/>
          <w:szCs w:val="20"/>
        </w:rPr>
        <w:t xml:space="preserve"> </w:t>
      </w:r>
      <w:r>
        <w:rPr>
          <w:rFonts w:ascii="Arial" w:eastAsia="Arial" w:hAnsi="Arial" w:cs="Arial"/>
          <w:sz w:val="20"/>
          <w:szCs w:val="20"/>
        </w:rPr>
        <w:t>about the Service and reco</w:t>
      </w:r>
      <w:r>
        <w:rPr>
          <w:rFonts w:ascii="Arial" w:eastAsia="Arial" w:hAnsi="Arial" w:cs="Arial"/>
          <w:sz w:val="20"/>
          <w:szCs w:val="20"/>
        </w:rPr>
        <w:t xml:space="preserve">very of money due to the Buyer. </w:t>
      </w:r>
      <w:r>
        <w:rPr>
          <w:rFonts w:ascii="Arial" w:eastAsia="Arial" w:hAnsi="Arial" w:cs="Arial"/>
          <w:color w:val="000000"/>
          <w:sz w:val="20"/>
          <w:szCs w:val="20"/>
        </w:rPr>
        <w:t xml:space="preserve"> </w:t>
      </w:r>
    </w:p>
    <w:p w14:paraId="55A125CB" w14:textId="77777777" w:rsidR="00EB3204" w:rsidRDefault="00EB3204">
      <w:pPr>
        <w:pBdr>
          <w:top w:val="nil"/>
          <w:left w:val="nil"/>
          <w:bottom w:val="nil"/>
          <w:right w:val="nil"/>
          <w:between w:val="nil"/>
        </w:pBdr>
        <w:spacing w:after="0"/>
        <w:ind w:left="720"/>
        <w:rPr>
          <w:rFonts w:ascii="Arial" w:eastAsia="Arial" w:hAnsi="Arial" w:cs="Arial"/>
          <w:color w:val="000000"/>
          <w:sz w:val="20"/>
          <w:szCs w:val="20"/>
        </w:rPr>
      </w:pPr>
    </w:p>
    <w:p w14:paraId="55A125CC" w14:textId="77777777" w:rsidR="00EB3204" w:rsidRDefault="001A2F51">
      <w:pPr>
        <w:numPr>
          <w:ilvl w:val="2"/>
          <w:numId w:val="4"/>
        </w:numPr>
        <w:pBdr>
          <w:top w:val="nil"/>
          <w:left w:val="nil"/>
          <w:bottom w:val="nil"/>
          <w:right w:val="nil"/>
          <w:between w:val="nil"/>
        </w:pBdr>
        <w:spacing w:after="0" w:line="240" w:lineRule="auto"/>
        <w:rPr>
          <w:rFonts w:ascii="Arial" w:eastAsia="Arial" w:hAnsi="Arial" w:cs="Arial"/>
          <w:color w:val="000000"/>
          <w:sz w:val="18"/>
          <w:szCs w:val="18"/>
        </w:rPr>
      </w:pPr>
      <w:r>
        <w:rPr>
          <w:rFonts w:ascii="Arial" w:eastAsia="Arial" w:hAnsi="Arial" w:cs="Arial"/>
          <w:color w:val="000000"/>
          <w:sz w:val="20"/>
          <w:szCs w:val="20"/>
        </w:rPr>
        <w:t xml:space="preserve">The Supplier will not invoice the </w:t>
      </w:r>
      <w:r>
        <w:rPr>
          <w:rFonts w:ascii="Arial" w:eastAsia="Arial" w:hAnsi="Arial" w:cs="Arial"/>
          <w:sz w:val="20"/>
          <w:szCs w:val="20"/>
        </w:rPr>
        <w:t>Buyer</w:t>
      </w:r>
      <w:r>
        <w:rPr>
          <w:rFonts w:ascii="Arial" w:eastAsia="Arial" w:hAnsi="Arial" w:cs="Arial"/>
          <w:color w:val="000000"/>
          <w:sz w:val="20"/>
          <w:szCs w:val="20"/>
        </w:rPr>
        <w:t xml:space="preserve"> for Services until the </w:t>
      </w:r>
      <w:r>
        <w:rPr>
          <w:rFonts w:ascii="Arial" w:eastAsia="Arial" w:hAnsi="Arial" w:cs="Arial"/>
          <w:sz w:val="20"/>
          <w:szCs w:val="20"/>
        </w:rPr>
        <w:t>Buyer</w:t>
      </w:r>
      <w:r>
        <w:rPr>
          <w:rFonts w:ascii="Arial" w:eastAsia="Arial" w:hAnsi="Arial" w:cs="Arial"/>
          <w:color w:val="000000"/>
          <w:sz w:val="20"/>
          <w:szCs w:val="20"/>
        </w:rPr>
        <w:t xml:space="preserve"> has received the benefit of the recovery process in the form of a cash recovery, credit note, or </w:t>
      </w:r>
      <w:r>
        <w:rPr>
          <w:rFonts w:ascii="Arial" w:eastAsia="Arial" w:hAnsi="Arial" w:cs="Arial"/>
          <w:sz w:val="20"/>
          <w:szCs w:val="20"/>
        </w:rPr>
        <w:t>alternative as agreed with the Buyer in writing</w:t>
      </w:r>
    </w:p>
    <w:p w14:paraId="55A125CD" w14:textId="77777777" w:rsidR="00EB3204" w:rsidRDefault="00EB3204">
      <w:pPr>
        <w:pBdr>
          <w:top w:val="nil"/>
          <w:left w:val="nil"/>
          <w:bottom w:val="nil"/>
          <w:right w:val="nil"/>
          <w:between w:val="nil"/>
        </w:pBdr>
        <w:spacing w:line="240" w:lineRule="auto"/>
        <w:ind w:left="2160"/>
        <w:rPr>
          <w:rFonts w:ascii="Arial" w:eastAsia="Arial" w:hAnsi="Arial" w:cs="Arial"/>
          <w:color w:val="000000"/>
          <w:sz w:val="20"/>
          <w:szCs w:val="20"/>
        </w:rPr>
      </w:pPr>
    </w:p>
    <w:p w14:paraId="55A125CE" w14:textId="77777777" w:rsidR="00EB3204" w:rsidRDefault="001A2F51">
      <w:pPr>
        <w:spacing w:line="240" w:lineRule="auto"/>
        <w:rPr>
          <w:rFonts w:ascii="Arial" w:eastAsia="Arial" w:hAnsi="Arial" w:cs="Arial"/>
          <w:b/>
          <w:sz w:val="20"/>
          <w:szCs w:val="20"/>
        </w:rPr>
      </w:pPr>
      <w:r>
        <w:rPr>
          <w:rFonts w:ascii="Arial" w:eastAsia="Arial" w:hAnsi="Arial" w:cs="Arial"/>
          <w:b/>
          <w:sz w:val="20"/>
          <w:szCs w:val="20"/>
        </w:rPr>
        <w:t>Specialist Reviews</w:t>
      </w:r>
    </w:p>
    <w:p w14:paraId="55A125CF" w14:textId="77777777" w:rsidR="00EB3204" w:rsidRDefault="00EB3204">
      <w:pPr>
        <w:pBdr>
          <w:top w:val="nil"/>
          <w:left w:val="nil"/>
          <w:bottom w:val="nil"/>
          <w:right w:val="nil"/>
          <w:between w:val="nil"/>
        </w:pBdr>
        <w:spacing w:after="0" w:line="240" w:lineRule="auto"/>
        <w:ind w:left="360"/>
        <w:rPr>
          <w:rFonts w:ascii="Arial" w:eastAsia="Arial" w:hAnsi="Arial" w:cs="Arial"/>
          <w:b/>
          <w:color w:val="000000"/>
          <w:sz w:val="20"/>
          <w:szCs w:val="20"/>
        </w:rPr>
      </w:pPr>
    </w:p>
    <w:p w14:paraId="55A125D0" w14:textId="77777777" w:rsidR="00EB3204" w:rsidRDefault="001A2F51">
      <w:pPr>
        <w:numPr>
          <w:ilvl w:val="0"/>
          <w:numId w:val="4"/>
        </w:numPr>
        <w:pBdr>
          <w:top w:val="nil"/>
          <w:left w:val="nil"/>
          <w:bottom w:val="nil"/>
          <w:right w:val="nil"/>
          <w:between w:val="nil"/>
        </w:pBdr>
        <w:spacing w:after="0" w:line="240" w:lineRule="auto"/>
        <w:rPr>
          <w:rFonts w:ascii="Arial" w:eastAsia="Arial" w:hAnsi="Arial" w:cs="Arial"/>
          <w:b/>
          <w:color w:val="000000"/>
          <w:sz w:val="20"/>
          <w:szCs w:val="20"/>
        </w:rPr>
      </w:pPr>
      <w:r>
        <w:rPr>
          <w:rFonts w:ascii="Arial" w:eastAsia="Arial" w:hAnsi="Arial" w:cs="Arial"/>
          <w:b/>
          <w:color w:val="000000"/>
          <w:sz w:val="20"/>
          <w:szCs w:val="20"/>
        </w:rPr>
        <w:t>Utilities</w:t>
      </w:r>
    </w:p>
    <w:p w14:paraId="55A125D1" w14:textId="77777777" w:rsidR="00EB3204" w:rsidRDefault="00EB3204">
      <w:pPr>
        <w:pBdr>
          <w:top w:val="nil"/>
          <w:left w:val="nil"/>
          <w:bottom w:val="nil"/>
          <w:right w:val="nil"/>
          <w:between w:val="nil"/>
        </w:pBdr>
        <w:spacing w:after="0" w:line="240" w:lineRule="auto"/>
        <w:ind w:left="360"/>
        <w:rPr>
          <w:rFonts w:ascii="Arial" w:eastAsia="Arial" w:hAnsi="Arial" w:cs="Arial"/>
          <w:b/>
          <w:color w:val="000000"/>
          <w:sz w:val="20"/>
          <w:szCs w:val="20"/>
        </w:rPr>
      </w:pPr>
    </w:p>
    <w:p w14:paraId="55A125D2" w14:textId="77777777" w:rsidR="00EB3204" w:rsidRDefault="001A2F51">
      <w:pPr>
        <w:numPr>
          <w:ilvl w:val="1"/>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The Supplier will perform a thorough and detailed analysis of all invoices, payments, and transactions relating to supply of electricity, gas, and water (clean and waste) to the Buyer. </w:t>
      </w:r>
    </w:p>
    <w:p w14:paraId="55A125D3" w14:textId="77777777" w:rsidR="00EB3204" w:rsidRDefault="00EB3204">
      <w:pPr>
        <w:pBdr>
          <w:top w:val="nil"/>
          <w:left w:val="nil"/>
          <w:bottom w:val="nil"/>
          <w:right w:val="nil"/>
          <w:between w:val="nil"/>
        </w:pBdr>
        <w:spacing w:after="0" w:line="240" w:lineRule="auto"/>
        <w:ind w:left="360"/>
        <w:rPr>
          <w:rFonts w:ascii="Arial" w:eastAsia="Arial" w:hAnsi="Arial" w:cs="Arial"/>
          <w:color w:val="000000"/>
          <w:sz w:val="20"/>
          <w:szCs w:val="20"/>
        </w:rPr>
      </w:pPr>
    </w:p>
    <w:p w14:paraId="55A125D4" w14:textId="77777777" w:rsidR="00EB3204" w:rsidRDefault="001A2F51">
      <w:pPr>
        <w:numPr>
          <w:ilvl w:val="1"/>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The Supplier will review up to 6 years of historical data in compliance with the Statute Of Limitations Act 1980, or less if so directed by the Buyer within their Call-</w:t>
      </w:r>
      <w:r>
        <w:rPr>
          <w:rFonts w:ascii="Arial" w:eastAsia="Arial" w:hAnsi="Arial" w:cs="Arial"/>
          <w:sz w:val="20"/>
          <w:szCs w:val="20"/>
        </w:rPr>
        <w:t>Off Contract.</w:t>
      </w:r>
      <w:r>
        <w:rPr>
          <w:rFonts w:ascii="Arial" w:eastAsia="Arial" w:hAnsi="Arial" w:cs="Arial"/>
          <w:color w:val="000000"/>
          <w:sz w:val="20"/>
          <w:szCs w:val="20"/>
        </w:rPr>
        <w:t>.</w:t>
      </w:r>
    </w:p>
    <w:p w14:paraId="55A125D5" w14:textId="77777777" w:rsidR="00EB3204" w:rsidRDefault="00EB3204">
      <w:pPr>
        <w:pBdr>
          <w:top w:val="nil"/>
          <w:left w:val="nil"/>
          <w:bottom w:val="nil"/>
          <w:right w:val="nil"/>
          <w:between w:val="nil"/>
        </w:pBdr>
        <w:spacing w:after="0"/>
        <w:ind w:left="720"/>
        <w:rPr>
          <w:rFonts w:ascii="Arial" w:eastAsia="Arial" w:hAnsi="Arial" w:cs="Arial"/>
          <w:color w:val="000000"/>
          <w:sz w:val="20"/>
          <w:szCs w:val="20"/>
        </w:rPr>
      </w:pPr>
    </w:p>
    <w:p w14:paraId="55A125D6" w14:textId="77777777" w:rsidR="00EB3204" w:rsidRDefault="001A2F51">
      <w:pPr>
        <w:numPr>
          <w:ilvl w:val="1"/>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The Supplier will provide a detailed data request to the Buyer at </w:t>
      </w:r>
      <w:r>
        <w:rPr>
          <w:rFonts w:ascii="Arial" w:eastAsia="Arial" w:hAnsi="Arial" w:cs="Arial"/>
          <w:sz w:val="20"/>
          <w:szCs w:val="20"/>
        </w:rPr>
        <w:t>the Ca</w:t>
      </w:r>
      <w:r>
        <w:rPr>
          <w:rFonts w:ascii="Arial" w:eastAsia="Arial" w:hAnsi="Arial" w:cs="Arial"/>
          <w:sz w:val="20"/>
          <w:szCs w:val="20"/>
        </w:rPr>
        <w:t>ll-Off Start Date</w:t>
      </w:r>
      <w:r>
        <w:rPr>
          <w:rFonts w:ascii="Arial" w:eastAsia="Arial" w:hAnsi="Arial" w:cs="Arial"/>
          <w:color w:val="000000"/>
          <w:sz w:val="20"/>
          <w:szCs w:val="20"/>
        </w:rPr>
        <w:t xml:space="preserve"> which may include, but not be limited to: access to the Buyer’s online billing portal, digital or hard copy invoices not available online, supervised site access if required. </w:t>
      </w:r>
    </w:p>
    <w:p w14:paraId="55A125D7" w14:textId="77777777" w:rsidR="00EB3204" w:rsidRDefault="00EB3204">
      <w:pPr>
        <w:pBdr>
          <w:top w:val="nil"/>
          <w:left w:val="nil"/>
          <w:bottom w:val="nil"/>
          <w:right w:val="nil"/>
          <w:between w:val="nil"/>
        </w:pBdr>
        <w:spacing w:after="0"/>
        <w:ind w:left="720"/>
        <w:rPr>
          <w:rFonts w:ascii="Arial" w:eastAsia="Arial" w:hAnsi="Arial" w:cs="Arial"/>
          <w:color w:val="000000"/>
          <w:sz w:val="20"/>
          <w:szCs w:val="20"/>
        </w:rPr>
      </w:pPr>
    </w:p>
    <w:p w14:paraId="55A125D8" w14:textId="77777777" w:rsidR="00EB3204" w:rsidRDefault="001A2F51">
      <w:pPr>
        <w:numPr>
          <w:ilvl w:val="1"/>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The Supplier will utilise the Standard Letter of Authority as</w:t>
      </w:r>
      <w:r>
        <w:rPr>
          <w:rFonts w:ascii="Arial" w:eastAsia="Arial" w:hAnsi="Arial" w:cs="Arial"/>
          <w:color w:val="000000"/>
          <w:sz w:val="20"/>
          <w:szCs w:val="20"/>
        </w:rPr>
        <w:t xml:space="preserve"> per annex 1 of this Part L when engaging with the Buyer’s OSPs.</w:t>
      </w:r>
    </w:p>
    <w:p w14:paraId="55A125D9" w14:textId="77777777" w:rsidR="00EB3204" w:rsidRDefault="00EB3204">
      <w:pPr>
        <w:pBdr>
          <w:top w:val="nil"/>
          <w:left w:val="nil"/>
          <w:bottom w:val="nil"/>
          <w:right w:val="nil"/>
          <w:between w:val="nil"/>
        </w:pBdr>
        <w:spacing w:after="0" w:line="240" w:lineRule="auto"/>
        <w:ind w:left="360"/>
        <w:rPr>
          <w:rFonts w:ascii="Arial" w:eastAsia="Arial" w:hAnsi="Arial" w:cs="Arial"/>
          <w:color w:val="000000"/>
          <w:sz w:val="20"/>
          <w:szCs w:val="20"/>
        </w:rPr>
      </w:pPr>
    </w:p>
    <w:p w14:paraId="55A125DA" w14:textId="77777777" w:rsidR="00EB3204" w:rsidRDefault="001A2F51">
      <w:pPr>
        <w:numPr>
          <w:ilvl w:val="1"/>
          <w:numId w:val="4"/>
        </w:numPr>
        <w:pBdr>
          <w:top w:val="nil"/>
          <w:left w:val="nil"/>
          <w:bottom w:val="nil"/>
          <w:right w:val="nil"/>
          <w:between w:val="nil"/>
        </w:pBdr>
        <w:spacing w:line="240" w:lineRule="auto"/>
        <w:rPr>
          <w:rFonts w:ascii="Arial" w:eastAsia="Arial" w:hAnsi="Arial" w:cs="Arial"/>
          <w:color w:val="000000"/>
          <w:sz w:val="20"/>
          <w:szCs w:val="20"/>
        </w:rPr>
      </w:pPr>
      <w:r>
        <w:rPr>
          <w:rFonts w:ascii="Arial" w:eastAsia="Arial" w:hAnsi="Arial" w:cs="Arial"/>
          <w:color w:val="000000"/>
          <w:sz w:val="20"/>
          <w:szCs w:val="20"/>
        </w:rPr>
        <w:t xml:space="preserve">The review must include, but not limited to the </w:t>
      </w:r>
      <w:r>
        <w:rPr>
          <w:rFonts w:ascii="Arial" w:eastAsia="Arial" w:hAnsi="Arial" w:cs="Arial"/>
          <w:sz w:val="20"/>
          <w:szCs w:val="20"/>
        </w:rPr>
        <w:t>a</w:t>
      </w:r>
      <w:r>
        <w:rPr>
          <w:rFonts w:ascii="Arial" w:eastAsia="Arial" w:hAnsi="Arial" w:cs="Arial"/>
          <w:color w:val="000000"/>
          <w:sz w:val="20"/>
          <w:szCs w:val="20"/>
        </w:rPr>
        <w:t>nalysis of;</w:t>
      </w:r>
    </w:p>
    <w:p w14:paraId="55A125DB" w14:textId="77777777" w:rsidR="00EB3204" w:rsidRDefault="001A2F51">
      <w:pPr>
        <w:spacing w:line="240" w:lineRule="auto"/>
        <w:ind w:left="360"/>
        <w:rPr>
          <w:rFonts w:ascii="Arial" w:eastAsia="Arial" w:hAnsi="Arial" w:cs="Arial"/>
          <w:sz w:val="20"/>
          <w:szCs w:val="20"/>
        </w:rPr>
      </w:pPr>
      <w:r>
        <w:rPr>
          <w:rFonts w:ascii="Arial" w:eastAsia="Arial" w:hAnsi="Arial" w:cs="Arial"/>
          <w:sz w:val="20"/>
          <w:szCs w:val="20"/>
        </w:rPr>
        <w:t>● tariff analysis</w:t>
      </w:r>
    </w:p>
    <w:p w14:paraId="55A125DC" w14:textId="77777777" w:rsidR="00EB3204" w:rsidRDefault="001A2F51">
      <w:pPr>
        <w:spacing w:line="240" w:lineRule="auto"/>
        <w:ind w:left="360"/>
        <w:rPr>
          <w:rFonts w:ascii="Arial" w:eastAsia="Arial" w:hAnsi="Arial" w:cs="Arial"/>
          <w:sz w:val="20"/>
          <w:szCs w:val="20"/>
        </w:rPr>
      </w:pPr>
      <w:r>
        <w:rPr>
          <w:rFonts w:ascii="Arial" w:eastAsia="Arial" w:hAnsi="Arial" w:cs="Arial"/>
          <w:sz w:val="20"/>
          <w:szCs w:val="20"/>
        </w:rPr>
        <w:t>● distribution charges</w:t>
      </w:r>
    </w:p>
    <w:p w14:paraId="55A125DD" w14:textId="77777777" w:rsidR="00EB3204" w:rsidRDefault="001A2F51">
      <w:pPr>
        <w:spacing w:line="240" w:lineRule="auto"/>
        <w:ind w:left="360"/>
        <w:rPr>
          <w:rFonts w:ascii="Arial" w:eastAsia="Arial" w:hAnsi="Arial" w:cs="Arial"/>
          <w:sz w:val="20"/>
          <w:szCs w:val="20"/>
        </w:rPr>
      </w:pPr>
      <w:r>
        <w:rPr>
          <w:rFonts w:ascii="Arial" w:eastAsia="Arial" w:hAnsi="Arial" w:cs="Arial"/>
          <w:sz w:val="20"/>
          <w:szCs w:val="20"/>
        </w:rPr>
        <w:t>● transmission charges</w:t>
      </w:r>
    </w:p>
    <w:p w14:paraId="55A125DE" w14:textId="77777777" w:rsidR="00EB3204" w:rsidRDefault="001A2F51">
      <w:pPr>
        <w:spacing w:line="240" w:lineRule="auto"/>
        <w:ind w:left="360"/>
        <w:rPr>
          <w:rFonts w:ascii="Arial" w:eastAsia="Arial" w:hAnsi="Arial" w:cs="Arial"/>
          <w:sz w:val="20"/>
          <w:szCs w:val="20"/>
        </w:rPr>
      </w:pPr>
      <w:r>
        <w:rPr>
          <w:rFonts w:ascii="Arial" w:eastAsia="Arial" w:hAnsi="Arial" w:cs="Arial"/>
          <w:sz w:val="20"/>
          <w:szCs w:val="20"/>
        </w:rPr>
        <w:lastRenderedPageBreak/>
        <w:t>● metering charges</w:t>
      </w:r>
    </w:p>
    <w:p w14:paraId="55A125DF" w14:textId="77777777" w:rsidR="00EB3204" w:rsidRDefault="001A2F51">
      <w:pPr>
        <w:spacing w:line="240" w:lineRule="auto"/>
        <w:ind w:left="360"/>
        <w:rPr>
          <w:rFonts w:ascii="Arial" w:eastAsia="Arial" w:hAnsi="Arial" w:cs="Arial"/>
          <w:sz w:val="20"/>
          <w:szCs w:val="20"/>
        </w:rPr>
      </w:pPr>
      <w:r>
        <w:rPr>
          <w:rFonts w:ascii="Arial" w:eastAsia="Arial" w:hAnsi="Arial" w:cs="Arial"/>
          <w:sz w:val="20"/>
          <w:szCs w:val="20"/>
        </w:rPr>
        <w:t>● VAT</w:t>
      </w:r>
    </w:p>
    <w:p w14:paraId="55A125E0" w14:textId="77777777" w:rsidR="00EB3204" w:rsidRDefault="001A2F51">
      <w:pPr>
        <w:spacing w:line="240" w:lineRule="auto"/>
        <w:ind w:left="360"/>
        <w:rPr>
          <w:rFonts w:ascii="Arial" w:eastAsia="Arial" w:hAnsi="Arial" w:cs="Arial"/>
          <w:sz w:val="20"/>
          <w:szCs w:val="20"/>
        </w:rPr>
      </w:pPr>
      <w:r>
        <w:rPr>
          <w:rFonts w:ascii="Arial" w:eastAsia="Arial" w:hAnsi="Arial" w:cs="Arial"/>
          <w:sz w:val="20"/>
          <w:szCs w:val="20"/>
        </w:rPr>
        <w:t>● climate change levy</w:t>
      </w:r>
    </w:p>
    <w:p w14:paraId="55A125E1" w14:textId="77777777" w:rsidR="00EB3204" w:rsidRDefault="001A2F51">
      <w:pPr>
        <w:spacing w:line="240" w:lineRule="auto"/>
        <w:ind w:left="360"/>
        <w:rPr>
          <w:rFonts w:ascii="Arial" w:eastAsia="Arial" w:hAnsi="Arial" w:cs="Arial"/>
          <w:sz w:val="20"/>
          <w:szCs w:val="20"/>
        </w:rPr>
      </w:pPr>
      <w:r>
        <w:rPr>
          <w:rFonts w:ascii="Arial" w:eastAsia="Arial" w:hAnsi="Arial" w:cs="Arial"/>
          <w:sz w:val="20"/>
          <w:szCs w:val="20"/>
        </w:rPr>
        <w:t>● environmental costs</w:t>
      </w:r>
    </w:p>
    <w:p w14:paraId="55A125E2" w14:textId="77777777" w:rsidR="00EB3204" w:rsidRDefault="001A2F51">
      <w:pPr>
        <w:spacing w:line="240" w:lineRule="auto"/>
        <w:ind w:left="360"/>
        <w:rPr>
          <w:rFonts w:ascii="Arial" w:eastAsia="Arial" w:hAnsi="Arial" w:cs="Arial"/>
          <w:sz w:val="20"/>
          <w:szCs w:val="20"/>
        </w:rPr>
      </w:pPr>
      <w:r>
        <w:rPr>
          <w:rFonts w:ascii="Arial" w:eastAsia="Arial" w:hAnsi="Arial" w:cs="Arial"/>
          <w:sz w:val="20"/>
          <w:szCs w:val="20"/>
        </w:rPr>
        <w:t>● capacity charges</w:t>
      </w:r>
    </w:p>
    <w:p w14:paraId="55A125E3" w14:textId="77777777" w:rsidR="00EB3204" w:rsidRDefault="001A2F51">
      <w:pPr>
        <w:spacing w:line="240" w:lineRule="auto"/>
        <w:ind w:left="360"/>
        <w:rPr>
          <w:rFonts w:ascii="Arial" w:eastAsia="Arial" w:hAnsi="Arial" w:cs="Arial"/>
          <w:sz w:val="20"/>
          <w:szCs w:val="20"/>
        </w:rPr>
      </w:pPr>
      <w:r>
        <w:rPr>
          <w:rFonts w:ascii="Arial" w:eastAsia="Arial" w:hAnsi="Arial" w:cs="Arial"/>
          <w:sz w:val="20"/>
          <w:szCs w:val="20"/>
        </w:rPr>
        <w:t>● data collection charges</w:t>
      </w:r>
    </w:p>
    <w:p w14:paraId="55A125E4" w14:textId="77777777" w:rsidR="00EB3204" w:rsidRDefault="001A2F51">
      <w:pPr>
        <w:spacing w:line="240" w:lineRule="auto"/>
        <w:ind w:left="360"/>
        <w:rPr>
          <w:rFonts w:ascii="Arial" w:eastAsia="Arial" w:hAnsi="Arial" w:cs="Arial"/>
          <w:sz w:val="20"/>
          <w:szCs w:val="20"/>
        </w:rPr>
      </w:pPr>
      <w:r>
        <w:rPr>
          <w:rFonts w:ascii="Arial" w:eastAsia="Arial" w:hAnsi="Arial" w:cs="Arial"/>
          <w:sz w:val="20"/>
          <w:szCs w:val="20"/>
        </w:rPr>
        <w:t xml:space="preserve">● water drainage charges </w:t>
      </w:r>
    </w:p>
    <w:p w14:paraId="55A125E5" w14:textId="77777777" w:rsidR="00EB3204" w:rsidRDefault="00EB3204">
      <w:pPr>
        <w:spacing w:line="240" w:lineRule="auto"/>
        <w:rPr>
          <w:rFonts w:ascii="Arial" w:eastAsia="Arial" w:hAnsi="Arial" w:cs="Arial"/>
          <w:sz w:val="20"/>
          <w:szCs w:val="20"/>
        </w:rPr>
      </w:pPr>
    </w:p>
    <w:p w14:paraId="55A125E6" w14:textId="77777777" w:rsidR="00EB3204" w:rsidRDefault="001A2F51">
      <w:pPr>
        <w:numPr>
          <w:ilvl w:val="0"/>
          <w:numId w:val="4"/>
        </w:numPr>
        <w:pBdr>
          <w:top w:val="nil"/>
          <w:left w:val="nil"/>
          <w:bottom w:val="nil"/>
          <w:right w:val="nil"/>
          <w:between w:val="nil"/>
        </w:pBdr>
        <w:spacing w:after="0" w:line="240" w:lineRule="auto"/>
        <w:rPr>
          <w:rFonts w:ascii="Arial" w:eastAsia="Arial" w:hAnsi="Arial" w:cs="Arial"/>
          <w:b/>
          <w:color w:val="000000"/>
          <w:sz w:val="20"/>
          <w:szCs w:val="20"/>
        </w:rPr>
      </w:pPr>
      <w:r>
        <w:rPr>
          <w:rFonts w:ascii="Arial" w:eastAsia="Arial" w:hAnsi="Arial" w:cs="Arial"/>
          <w:b/>
          <w:color w:val="000000"/>
          <w:sz w:val="20"/>
          <w:szCs w:val="20"/>
        </w:rPr>
        <w:t>Telecoms</w:t>
      </w:r>
    </w:p>
    <w:p w14:paraId="55A125E7" w14:textId="77777777" w:rsidR="00EB3204" w:rsidRDefault="00EB3204">
      <w:pPr>
        <w:pBdr>
          <w:top w:val="nil"/>
          <w:left w:val="nil"/>
          <w:bottom w:val="nil"/>
          <w:right w:val="nil"/>
          <w:between w:val="nil"/>
        </w:pBdr>
        <w:spacing w:after="0" w:line="240" w:lineRule="auto"/>
        <w:ind w:left="360"/>
        <w:rPr>
          <w:rFonts w:ascii="Arial" w:eastAsia="Arial" w:hAnsi="Arial" w:cs="Arial"/>
          <w:b/>
          <w:color w:val="000000"/>
          <w:sz w:val="20"/>
          <w:szCs w:val="20"/>
        </w:rPr>
      </w:pPr>
    </w:p>
    <w:p w14:paraId="55A125E8" w14:textId="77777777" w:rsidR="00EB3204" w:rsidRDefault="001A2F51">
      <w:pPr>
        <w:numPr>
          <w:ilvl w:val="1"/>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The Supplier will perform a thorough and detailed analysis of all aspects of invoicing, payments and transactions relating to the third party supply of </w:t>
      </w:r>
      <w:r>
        <w:rPr>
          <w:rFonts w:ascii="Arial" w:eastAsia="Arial" w:hAnsi="Arial" w:cs="Arial"/>
          <w:sz w:val="20"/>
          <w:szCs w:val="20"/>
        </w:rPr>
        <w:t>f</w:t>
      </w:r>
      <w:r>
        <w:rPr>
          <w:rFonts w:ascii="Arial" w:eastAsia="Arial" w:hAnsi="Arial" w:cs="Arial"/>
          <w:color w:val="000000"/>
          <w:sz w:val="20"/>
          <w:szCs w:val="20"/>
        </w:rPr>
        <w:t xml:space="preserve">ixed </w:t>
      </w:r>
      <w:r>
        <w:rPr>
          <w:rFonts w:ascii="Arial" w:eastAsia="Arial" w:hAnsi="Arial" w:cs="Arial"/>
          <w:sz w:val="20"/>
          <w:szCs w:val="20"/>
        </w:rPr>
        <w:t>l</w:t>
      </w:r>
      <w:r>
        <w:rPr>
          <w:rFonts w:ascii="Arial" w:eastAsia="Arial" w:hAnsi="Arial" w:cs="Arial"/>
          <w:color w:val="000000"/>
          <w:sz w:val="20"/>
          <w:szCs w:val="20"/>
        </w:rPr>
        <w:t xml:space="preserve">ine and </w:t>
      </w:r>
      <w:r>
        <w:rPr>
          <w:rFonts w:ascii="Arial" w:eastAsia="Arial" w:hAnsi="Arial" w:cs="Arial"/>
          <w:sz w:val="20"/>
          <w:szCs w:val="20"/>
        </w:rPr>
        <w:t>m</w:t>
      </w:r>
      <w:r>
        <w:rPr>
          <w:rFonts w:ascii="Arial" w:eastAsia="Arial" w:hAnsi="Arial" w:cs="Arial"/>
          <w:color w:val="000000"/>
          <w:sz w:val="20"/>
          <w:szCs w:val="20"/>
        </w:rPr>
        <w:t xml:space="preserve">obile </w:t>
      </w:r>
      <w:r>
        <w:rPr>
          <w:rFonts w:ascii="Arial" w:eastAsia="Arial" w:hAnsi="Arial" w:cs="Arial"/>
          <w:sz w:val="20"/>
          <w:szCs w:val="20"/>
        </w:rPr>
        <w:t>t</w:t>
      </w:r>
      <w:r>
        <w:rPr>
          <w:rFonts w:ascii="Arial" w:eastAsia="Arial" w:hAnsi="Arial" w:cs="Arial"/>
          <w:color w:val="000000"/>
          <w:sz w:val="20"/>
          <w:szCs w:val="20"/>
        </w:rPr>
        <w:t xml:space="preserve">elecoms </w:t>
      </w:r>
      <w:r>
        <w:rPr>
          <w:rFonts w:ascii="Arial" w:eastAsia="Arial" w:hAnsi="Arial" w:cs="Arial"/>
          <w:sz w:val="20"/>
          <w:szCs w:val="20"/>
        </w:rPr>
        <w:t>s</w:t>
      </w:r>
      <w:r>
        <w:rPr>
          <w:rFonts w:ascii="Arial" w:eastAsia="Arial" w:hAnsi="Arial" w:cs="Arial"/>
          <w:color w:val="000000"/>
          <w:sz w:val="20"/>
          <w:szCs w:val="20"/>
        </w:rPr>
        <w:t>ervice, and any others as specifi</w:t>
      </w:r>
      <w:r>
        <w:rPr>
          <w:rFonts w:ascii="Arial" w:eastAsia="Arial" w:hAnsi="Arial" w:cs="Arial"/>
          <w:sz w:val="20"/>
          <w:szCs w:val="20"/>
        </w:rPr>
        <w:t>ed by the Buyers Call Off Contract</w:t>
      </w:r>
      <w:r>
        <w:rPr>
          <w:rFonts w:ascii="Arial" w:eastAsia="Arial" w:hAnsi="Arial" w:cs="Arial"/>
          <w:color w:val="000000"/>
          <w:sz w:val="20"/>
          <w:szCs w:val="20"/>
        </w:rPr>
        <w:t xml:space="preserve">. </w:t>
      </w:r>
    </w:p>
    <w:p w14:paraId="55A125E9" w14:textId="77777777" w:rsidR="00EB3204" w:rsidRDefault="00EB3204">
      <w:pPr>
        <w:pBdr>
          <w:top w:val="nil"/>
          <w:left w:val="nil"/>
          <w:bottom w:val="nil"/>
          <w:right w:val="nil"/>
          <w:between w:val="nil"/>
        </w:pBdr>
        <w:spacing w:after="0" w:line="240" w:lineRule="auto"/>
        <w:ind w:left="360"/>
        <w:rPr>
          <w:rFonts w:ascii="Arial" w:eastAsia="Arial" w:hAnsi="Arial" w:cs="Arial"/>
          <w:color w:val="000000"/>
          <w:sz w:val="20"/>
          <w:szCs w:val="20"/>
        </w:rPr>
      </w:pPr>
    </w:p>
    <w:p w14:paraId="55A125EA" w14:textId="77777777" w:rsidR="00EB3204" w:rsidRDefault="001A2F51">
      <w:pPr>
        <w:numPr>
          <w:ilvl w:val="1"/>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The Supplier will review up to 6 years of historical data in compliance with the Statute Of Limitations Act 1980, or less if so directed by applicable law or the </w:t>
      </w:r>
      <w:r>
        <w:rPr>
          <w:rFonts w:ascii="Arial" w:eastAsia="Arial" w:hAnsi="Arial" w:cs="Arial"/>
          <w:sz w:val="20"/>
          <w:szCs w:val="20"/>
        </w:rPr>
        <w:t>Buyer</w:t>
      </w:r>
      <w:r>
        <w:rPr>
          <w:rFonts w:ascii="Arial" w:eastAsia="Arial" w:hAnsi="Arial" w:cs="Arial"/>
          <w:color w:val="000000"/>
          <w:sz w:val="20"/>
          <w:szCs w:val="20"/>
        </w:rPr>
        <w:t>.</w:t>
      </w:r>
    </w:p>
    <w:p w14:paraId="55A125EB" w14:textId="77777777" w:rsidR="00EB3204" w:rsidRDefault="00EB3204">
      <w:pPr>
        <w:pBdr>
          <w:top w:val="nil"/>
          <w:left w:val="nil"/>
          <w:bottom w:val="nil"/>
          <w:right w:val="nil"/>
          <w:between w:val="nil"/>
        </w:pBdr>
        <w:spacing w:after="0"/>
        <w:ind w:left="720"/>
        <w:rPr>
          <w:rFonts w:ascii="Arial" w:eastAsia="Arial" w:hAnsi="Arial" w:cs="Arial"/>
          <w:color w:val="000000"/>
          <w:sz w:val="20"/>
          <w:szCs w:val="20"/>
        </w:rPr>
      </w:pPr>
    </w:p>
    <w:p w14:paraId="55A125EC" w14:textId="77777777" w:rsidR="00EB3204" w:rsidRDefault="001A2F51">
      <w:pPr>
        <w:numPr>
          <w:ilvl w:val="1"/>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The Supplier will provide a detailed data request to the </w:t>
      </w:r>
      <w:r>
        <w:rPr>
          <w:rFonts w:ascii="Arial" w:eastAsia="Arial" w:hAnsi="Arial" w:cs="Arial"/>
          <w:sz w:val="20"/>
          <w:szCs w:val="20"/>
        </w:rPr>
        <w:t>Buyer</w:t>
      </w:r>
      <w:r>
        <w:rPr>
          <w:rFonts w:ascii="Arial" w:eastAsia="Arial" w:hAnsi="Arial" w:cs="Arial"/>
          <w:color w:val="000000"/>
          <w:sz w:val="20"/>
          <w:szCs w:val="20"/>
        </w:rPr>
        <w:t xml:space="preserve"> at contract commencemen</w:t>
      </w:r>
      <w:r>
        <w:rPr>
          <w:rFonts w:ascii="Arial" w:eastAsia="Arial" w:hAnsi="Arial" w:cs="Arial"/>
          <w:color w:val="000000"/>
          <w:sz w:val="20"/>
          <w:szCs w:val="20"/>
        </w:rPr>
        <w:t>t which may include, but not be limited to: access to the</w:t>
      </w:r>
      <w:r>
        <w:rPr>
          <w:rFonts w:ascii="Arial" w:eastAsia="Arial" w:hAnsi="Arial" w:cs="Arial"/>
          <w:sz w:val="20"/>
          <w:szCs w:val="20"/>
        </w:rPr>
        <w:t>Buyer’s</w:t>
      </w:r>
      <w:r>
        <w:rPr>
          <w:rFonts w:ascii="Arial" w:eastAsia="Arial" w:hAnsi="Arial" w:cs="Arial"/>
          <w:color w:val="000000"/>
          <w:sz w:val="20"/>
          <w:szCs w:val="20"/>
        </w:rPr>
        <w:t xml:space="preserve"> online billing portal, digital or hard copy invoices not available online, supervised site access if required. </w:t>
      </w:r>
    </w:p>
    <w:p w14:paraId="55A125ED" w14:textId="77777777" w:rsidR="00EB3204" w:rsidRDefault="00EB3204">
      <w:pPr>
        <w:pBdr>
          <w:top w:val="nil"/>
          <w:left w:val="nil"/>
          <w:bottom w:val="nil"/>
          <w:right w:val="nil"/>
          <w:between w:val="nil"/>
        </w:pBdr>
        <w:spacing w:after="0" w:line="240" w:lineRule="auto"/>
        <w:ind w:left="360"/>
        <w:rPr>
          <w:rFonts w:ascii="Arial" w:eastAsia="Arial" w:hAnsi="Arial" w:cs="Arial"/>
          <w:color w:val="000000"/>
          <w:sz w:val="20"/>
          <w:szCs w:val="20"/>
        </w:rPr>
      </w:pPr>
    </w:p>
    <w:p w14:paraId="55A125EE" w14:textId="77777777" w:rsidR="00EB3204" w:rsidRDefault="001A2F51">
      <w:pPr>
        <w:numPr>
          <w:ilvl w:val="1"/>
          <w:numId w:val="4"/>
        </w:numPr>
        <w:pBdr>
          <w:top w:val="nil"/>
          <w:left w:val="nil"/>
          <w:bottom w:val="nil"/>
          <w:right w:val="nil"/>
          <w:between w:val="nil"/>
        </w:pBdr>
        <w:spacing w:line="240" w:lineRule="auto"/>
        <w:rPr>
          <w:rFonts w:ascii="Arial" w:eastAsia="Arial" w:hAnsi="Arial" w:cs="Arial"/>
          <w:color w:val="000000"/>
          <w:sz w:val="20"/>
          <w:szCs w:val="20"/>
        </w:rPr>
      </w:pPr>
      <w:r>
        <w:rPr>
          <w:rFonts w:ascii="Arial" w:eastAsia="Arial" w:hAnsi="Arial" w:cs="Arial"/>
          <w:color w:val="000000"/>
          <w:sz w:val="20"/>
          <w:szCs w:val="20"/>
        </w:rPr>
        <w:t>The review must include, but not limited to the analysis of the following which will have the meaning a</w:t>
      </w:r>
      <w:r>
        <w:rPr>
          <w:rFonts w:ascii="Arial" w:eastAsia="Arial" w:hAnsi="Arial" w:cs="Arial"/>
          <w:sz w:val="20"/>
          <w:szCs w:val="20"/>
        </w:rPr>
        <w:t>s defined in the relevant contract between the Buyer and the OSP</w:t>
      </w:r>
      <w:r>
        <w:rPr>
          <w:rFonts w:ascii="Arial" w:eastAsia="Arial" w:hAnsi="Arial" w:cs="Arial"/>
          <w:color w:val="000000"/>
          <w:sz w:val="20"/>
          <w:szCs w:val="20"/>
        </w:rPr>
        <w:t>;</w:t>
      </w:r>
    </w:p>
    <w:p w14:paraId="55A125EF" w14:textId="77777777" w:rsidR="00EB3204" w:rsidRDefault="001A2F51">
      <w:pPr>
        <w:spacing w:line="240" w:lineRule="auto"/>
        <w:ind w:left="360"/>
        <w:rPr>
          <w:rFonts w:ascii="Arial" w:eastAsia="Arial" w:hAnsi="Arial" w:cs="Arial"/>
          <w:sz w:val="20"/>
          <w:szCs w:val="20"/>
        </w:rPr>
      </w:pPr>
      <w:r>
        <w:rPr>
          <w:rFonts w:ascii="Arial" w:eastAsia="Arial" w:hAnsi="Arial" w:cs="Arial"/>
          <w:sz w:val="20"/>
          <w:szCs w:val="20"/>
        </w:rPr>
        <w:t xml:space="preserve">● public switch telephone network (PSTN) lines </w:t>
      </w:r>
    </w:p>
    <w:p w14:paraId="55A125F0" w14:textId="77777777" w:rsidR="00EB3204" w:rsidRDefault="001A2F51">
      <w:pPr>
        <w:spacing w:line="240" w:lineRule="auto"/>
        <w:ind w:left="360"/>
        <w:rPr>
          <w:rFonts w:ascii="Arial" w:eastAsia="Arial" w:hAnsi="Arial" w:cs="Arial"/>
          <w:sz w:val="20"/>
          <w:szCs w:val="20"/>
        </w:rPr>
      </w:pPr>
      <w:r>
        <w:rPr>
          <w:rFonts w:ascii="Arial" w:eastAsia="Arial" w:hAnsi="Arial" w:cs="Arial"/>
          <w:sz w:val="20"/>
          <w:szCs w:val="20"/>
        </w:rPr>
        <w:t>● call plans</w:t>
      </w:r>
    </w:p>
    <w:p w14:paraId="55A125F1" w14:textId="77777777" w:rsidR="00EB3204" w:rsidRDefault="001A2F51">
      <w:pPr>
        <w:spacing w:line="240" w:lineRule="auto"/>
        <w:ind w:left="360"/>
        <w:rPr>
          <w:rFonts w:ascii="Arial" w:eastAsia="Arial" w:hAnsi="Arial" w:cs="Arial"/>
          <w:sz w:val="20"/>
          <w:szCs w:val="20"/>
        </w:rPr>
      </w:pPr>
      <w:r>
        <w:rPr>
          <w:rFonts w:ascii="Arial" w:eastAsia="Arial" w:hAnsi="Arial" w:cs="Arial"/>
          <w:sz w:val="20"/>
          <w:szCs w:val="20"/>
        </w:rPr>
        <w:t>● multi-protocol label swi</w:t>
      </w:r>
      <w:r>
        <w:rPr>
          <w:rFonts w:ascii="Arial" w:eastAsia="Arial" w:hAnsi="Arial" w:cs="Arial"/>
          <w:sz w:val="20"/>
          <w:szCs w:val="20"/>
        </w:rPr>
        <w:t xml:space="preserve">tching (MPLS) / ethernet </w:t>
      </w:r>
    </w:p>
    <w:p w14:paraId="55A125F2" w14:textId="77777777" w:rsidR="00EB3204" w:rsidRDefault="001A2F51">
      <w:pPr>
        <w:spacing w:line="240" w:lineRule="auto"/>
        <w:ind w:left="360"/>
        <w:rPr>
          <w:rFonts w:ascii="Arial" w:eastAsia="Arial" w:hAnsi="Arial" w:cs="Arial"/>
          <w:sz w:val="20"/>
          <w:szCs w:val="20"/>
        </w:rPr>
      </w:pPr>
      <w:r>
        <w:rPr>
          <w:rFonts w:ascii="Arial" w:eastAsia="Arial" w:hAnsi="Arial" w:cs="Arial"/>
          <w:sz w:val="20"/>
          <w:szCs w:val="20"/>
        </w:rPr>
        <w:t>● leased line services</w:t>
      </w:r>
    </w:p>
    <w:p w14:paraId="55A125F3" w14:textId="77777777" w:rsidR="00EB3204" w:rsidRDefault="001A2F51">
      <w:pPr>
        <w:spacing w:line="240" w:lineRule="auto"/>
        <w:ind w:left="360"/>
        <w:rPr>
          <w:rFonts w:ascii="Arial" w:eastAsia="Arial" w:hAnsi="Arial" w:cs="Arial"/>
          <w:sz w:val="20"/>
          <w:szCs w:val="20"/>
        </w:rPr>
      </w:pPr>
      <w:r>
        <w:rPr>
          <w:rFonts w:ascii="Arial" w:eastAsia="Arial" w:hAnsi="Arial" w:cs="Arial"/>
          <w:sz w:val="20"/>
          <w:szCs w:val="20"/>
        </w:rPr>
        <w:t>● maintenance charges</w:t>
      </w:r>
    </w:p>
    <w:p w14:paraId="55A125F4" w14:textId="77777777" w:rsidR="00EB3204" w:rsidRDefault="001A2F51">
      <w:pPr>
        <w:spacing w:line="240" w:lineRule="auto"/>
        <w:ind w:left="360"/>
        <w:rPr>
          <w:rFonts w:ascii="Arial" w:eastAsia="Arial" w:hAnsi="Arial" w:cs="Arial"/>
          <w:sz w:val="20"/>
          <w:szCs w:val="20"/>
        </w:rPr>
      </w:pPr>
      <w:r>
        <w:rPr>
          <w:rFonts w:ascii="Arial" w:eastAsia="Arial" w:hAnsi="Arial" w:cs="Arial"/>
          <w:sz w:val="20"/>
          <w:szCs w:val="20"/>
        </w:rPr>
        <w:t>● mobile voice/data charges</w:t>
      </w:r>
    </w:p>
    <w:p w14:paraId="55A125F5" w14:textId="77777777" w:rsidR="00EB3204" w:rsidRDefault="001A2F51">
      <w:pPr>
        <w:spacing w:line="240" w:lineRule="auto"/>
        <w:ind w:left="360"/>
        <w:rPr>
          <w:rFonts w:ascii="Arial" w:eastAsia="Arial" w:hAnsi="Arial" w:cs="Arial"/>
          <w:sz w:val="20"/>
          <w:szCs w:val="20"/>
        </w:rPr>
      </w:pPr>
      <w:r>
        <w:rPr>
          <w:rFonts w:ascii="Arial" w:eastAsia="Arial" w:hAnsi="Arial" w:cs="Arial"/>
          <w:sz w:val="20"/>
          <w:szCs w:val="20"/>
        </w:rPr>
        <w:t>● Other areas of overcharging, such as incorrect VAT classification and input, redundant or non-existent services, bill calculation errors, duplicated bills,</w:t>
      </w:r>
      <w:r>
        <w:rPr>
          <w:rFonts w:ascii="Arial" w:eastAsia="Arial" w:hAnsi="Arial" w:cs="Arial"/>
          <w:sz w:val="20"/>
          <w:szCs w:val="20"/>
        </w:rPr>
        <w:t xml:space="preserve"> unclaimed credits and unallocated amounts relating to the supply of Fixed Line and Mobile Telecoms. </w:t>
      </w:r>
    </w:p>
    <w:p w14:paraId="55A125F6" w14:textId="77777777" w:rsidR="00EB3204" w:rsidRDefault="00EB3204">
      <w:pPr>
        <w:pBdr>
          <w:top w:val="nil"/>
          <w:left w:val="nil"/>
          <w:bottom w:val="nil"/>
          <w:right w:val="nil"/>
          <w:between w:val="nil"/>
        </w:pBdr>
        <w:spacing w:after="0" w:line="240" w:lineRule="auto"/>
        <w:ind w:left="360"/>
        <w:rPr>
          <w:rFonts w:ascii="Arial" w:eastAsia="Arial" w:hAnsi="Arial" w:cs="Arial"/>
          <w:color w:val="000000"/>
          <w:sz w:val="20"/>
          <w:szCs w:val="20"/>
        </w:rPr>
      </w:pPr>
    </w:p>
    <w:p w14:paraId="55A125F7" w14:textId="77777777" w:rsidR="00EB3204" w:rsidRDefault="001A2F51">
      <w:pPr>
        <w:numPr>
          <w:ilvl w:val="0"/>
          <w:numId w:val="4"/>
        </w:numPr>
        <w:pBdr>
          <w:top w:val="nil"/>
          <w:left w:val="nil"/>
          <w:bottom w:val="nil"/>
          <w:right w:val="nil"/>
          <w:between w:val="nil"/>
        </w:pBdr>
        <w:spacing w:after="0" w:line="240" w:lineRule="auto"/>
        <w:rPr>
          <w:rFonts w:ascii="Arial" w:eastAsia="Arial" w:hAnsi="Arial" w:cs="Arial"/>
          <w:b/>
          <w:color w:val="000000"/>
          <w:sz w:val="20"/>
          <w:szCs w:val="20"/>
        </w:rPr>
      </w:pPr>
      <w:r>
        <w:rPr>
          <w:rFonts w:ascii="Arial" w:eastAsia="Arial" w:hAnsi="Arial" w:cs="Arial"/>
          <w:b/>
          <w:color w:val="000000"/>
          <w:sz w:val="20"/>
          <w:szCs w:val="20"/>
        </w:rPr>
        <w:t>Specialist VAT</w:t>
      </w:r>
    </w:p>
    <w:p w14:paraId="55A125F8" w14:textId="77777777" w:rsidR="00EB3204" w:rsidRDefault="001A2F51">
      <w:pPr>
        <w:pBdr>
          <w:top w:val="nil"/>
          <w:left w:val="nil"/>
          <w:bottom w:val="nil"/>
          <w:right w:val="nil"/>
          <w:between w:val="nil"/>
        </w:pBdr>
        <w:spacing w:after="0" w:line="240" w:lineRule="auto"/>
        <w:ind w:left="360"/>
        <w:rPr>
          <w:rFonts w:ascii="Arial" w:eastAsia="Arial" w:hAnsi="Arial" w:cs="Arial"/>
          <w:b/>
          <w:color w:val="000000"/>
          <w:sz w:val="20"/>
          <w:szCs w:val="20"/>
        </w:rPr>
      </w:pPr>
      <w:r>
        <w:rPr>
          <w:rFonts w:ascii="Arial" w:eastAsia="Arial" w:hAnsi="Arial" w:cs="Arial"/>
          <w:b/>
          <w:color w:val="000000"/>
          <w:sz w:val="20"/>
          <w:szCs w:val="20"/>
        </w:rPr>
        <w:t xml:space="preserve"> </w:t>
      </w:r>
    </w:p>
    <w:p w14:paraId="55A125F9" w14:textId="77777777" w:rsidR="00EB3204" w:rsidRDefault="001A2F51">
      <w:pPr>
        <w:numPr>
          <w:ilvl w:val="1"/>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The Supplier shall have a detailed, current, understanding of VAT legislation within The Buyer’s Sector</w:t>
      </w:r>
    </w:p>
    <w:p w14:paraId="55A125FA" w14:textId="77777777" w:rsidR="00EB3204" w:rsidRDefault="001A2F51">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 xml:space="preserve"> </w:t>
      </w:r>
    </w:p>
    <w:p w14:paraId="55A125FB" w14:textId="77777777" w:rsidR="00EB3204" w:rsidRDefault="001A2F51">
      <w:pPr>
        <w:numPr>
          <w:ilvl w:val="1"/>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The Buyer shall be responsible for claiming any VAT recoveries.</w:t>
      </w:r>
    </w:p>
    <w:p w14:paraId="55A125FC" w14:textId="77777777" w:rsidR="00EB3204" w:rsidRDefault="00EB3204">
      <w:pPr>
        <w:pBdr>
          <w:top w:val="nil"/>
          <w:left w:val="nil"/>
          <w:bottom w:val="nil"/>
          <w:right w:val="nil"/>
          <w:between w:val="nil"/>
        </w:pBdr>
        <w:spacing w:after="0"/>
        <w:ind w:left="720"/>
        <w:rPr>
          <w:rFonts w:ascii="Arial" w:eastAsia="Arial" w:hAnsi="Arial" w:cs="Arial"/>
          <w:color w:val="000000"/>
          <w:sz w:val="20"/>
          <w:szCs w:val="20"/>
        </w:rPr>
      </w:pPr>
    </w:p>
    <w:p w14:paraId="55A125FD" w14:textId="77777777" w:rsidR="00EB3204" w:rsidRDefault="001A2F51">
      <w:pPr>
        <w:numPr>
          <w:ilvl w:val="1"/>
          <w:numId w:val="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The Supplier shall be able to claim payment for any valid invoice submitted when The Buyer has failed to claim the VAT recoveries.</w:t>
      </w:r>
    </w:p>
    <w:p w14:paraId="55A125FE" w14:textId="77777777" w:rsidR="00EB3204" w:rsidRDefault="001A2F51">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 xml:space="preserve"> </w:t>
      </w:r>
    </w:p>
    <w:p w14:paraId="55A125FF" w14:textId="77777777" w:rsidR="00EB3204" w:rsidRDefault="001A2F51">
      <w:pPr>
        <w:numPr>
          <w:ilvl w:val="1"/>
          <w:numId w:val="4"/>
        </w:numPr>
        <w:pBdr>
          <w:top w:val="nil"/>
          <w:left w:val="nil"/>
          <w:bottom w:val="nil"/>
          <w:right w:val="nil"/>
          <w:between w:val="nil"/>
        </w:pBdr>
        <w:spacing w:line="240" w:lineRule="auto"/>
        <w:rPr>
          <w:rFonts w:ascii="Arial" w:eastAsia="Arial" w:hAnsi="Arial" w:cs="Arial"/>
          <w:color w:val="000000"/>
          <w:sz w:val="20"/>
          <w:szCs w:val="20"/>
        </w:rPr>
      </w:pPr>
      <w:r>
        <w:rPr>
          <w:rFonts w:ascii="Arial" w:eastAsia="Arial" w:hAnsi="Arial" w:cs="Arial"/>
          <w:color w:val="000000"/>
          <w:sz w:val="20"/>
          <w:szCs w:val="20"/>
        </w:rPr>
        <w:t xml:space="preserve">The </w:t>
      </w:r>
      <w:r>
        <w:rPr>
          <w:rFonts w:ascii="Arial" w:eastAsia="Arial" w:hAnsi="Arial" w:cs="Arial"/>
          <w:sz w:val="20"/>
          <w:szCs w:val="20"/>
        </w:rPr>
        <w:t>Supplier's</w:t>
      </w:r>
      <w:r>
        <w:rPr>
          <w:rFonts w:ascii="Arial" w:eastAsia="Arial" w:hAnsi="Arial" w:cs="Arial"/>
          <w:color w:val="000000"/>
          <w:sz w:val="20"/>
          <w:szCs w:val="20"/>
        </w:rPr>
        <w:t xml:space="preserve"> review must include, but not be limited to, the </w:t>
      </w:r>
      <w:r>
        <w:rPr>
          <w:rFonts w:ascii="Arial" w:eastAsia="Arial" w:hAnsi="Arial" w:cs="Arial"/>
          <w:sz w:val="20"/>
          <w:szCs w:val="20"/>
        </w:rPr>
        <w:t>a</w:t>
      </w:r>
      <w:r>
        <w:rPr>
          <w:rFonts w:ascii="Arial" w:eastAsia="Arial" w:hAnsi="Arial" w:cs="Arial"/>
          <w:color w:val="000000"/>
          <w:sz w:val="20"/>
          <w:szCs w:val="20"/>
        </w:rPr>
        <w:t>nalysis of the Buyers;</w:t>
      </w:r>
    </w:p>
    <w:p w14:paraId="55A12600" w14:textId="77777777" w:rsidR="00EB3204" w:rsidRDefault="001A2F51">
      <w:pPr>
        <w:spacing w:line="240" w:lineRule="auto"/>
        <w:ind w:left="360"/>
        <w:rPr>
          <w:rFonts w:ascii="Arial" w:eastAsia="Arial" w:hAnsi="Arial" w:cs="Arial"/>
          <w:sz w:val="20"/>
          <w:szCs w:val="20"/>
        </w:rPr>
      </w:pPr>
      <w:r>
        <w:rPr>
          <w:rFonts w:ascii="Arial" w:eastAsia="Arial" w:hAnsi="Arial" w:cs="Arial"/>
          <w:sz w:val="20"/>
          <w:szCs w:val="20"/>
        </w:rPr>
        <w:t>● input and output VAT</w:t>
      </w:r>
    </w:p>
    <w:p w14:paraId="55A12601" w14:textId="77777777" w:rsidR="00EB3204" w:rsidRDefault="001A2F51">
      <w:pPr>
        <w:spacing w:line="240" w:lineRule="auto"/>
        <w:ind w:left="360"/>
        <w:rPr>
          <w:rFonts w:ascii="Arial" w:eastAsia="Arial" w:hAnsi="Arial" w:cs="Arial"/>
          <w:sz w:val="20"/>
          <w:szCs w:val="20"/>
        </w:rPr>
      </w:pPr>
      <w:r>
        <w:rPr>
          <w:rFonts w:ascii="Arial" w:eastAsia="Arial" w:hAnsi="Arial" w:cs="Arial"/>
          <w:sz w:val="20"/>
          <w:szCs w:val="20"/>
        </w:rPr>
        <w:t>● VAT rates</w:t>
      </w:r>
    </w:p>
    <w:p w14:paraId="55A12602" w14:textId="77777777" w:rsidR="00EB3204" w:rsidRDefault="001A2F51">
      <w:pPr>
        <w:spacing w:line="240" w:lineRule="auto"/>
        <w:ind w:left="360"/>
        <w:rPr>
          <w:rFonts w:ascii="Arial" w:eastAsia="Arial" w:hAnsi="Arial" w:cs="Arial"/>
          <w:sz w:val="20"/>
          <w:szCs w:val="20"/>
        </w:rPr>
      </w:pPr>
      <w:r>
        <w:rPr>
          <w:rFonts w:ascii="Arial" w:eastAsia="Arial" w:hAnsi="Arial" w:cs="Arial"/>
          <w:sz w:val="20"/>
          <w:szCs w:val="20"/>
        </w:rPr>
        <w:lastRenderedPageBreak/>
        <w:t xml:space="preserve">● VAT exemption </w:t>
      </w:r>
      <w:sdt>
        <w:sdtPr>
          <w:tag w:val="goog_rdk_0"/>
          <w:id w:val="-1843622412"/>
        </w:sdtPr>
        <w:sdtEndPr/>
        <w:sdtContent/>
      </w:sdt>
      <w:r>
        <w:rPr>
          <w:rFonts w:ascii="Arial" w:eastAsia="Arial" w:hAnsi="Arial" w:cs="Arial"/>
          <w:sz w:val="20"/>
          <w:szCs w:val="20"/>
        </w:rPr>
        <w:t>calculations</w:t>
      </w:r>
      <w:bookmarkStart w:id="0" w:name="_GoBack"/>
      <w:bookmarkEnd w:id="0"/>
    </w:p>
    <w:p w14:paraId="55A12603" w14:textId="77777777" w:rsidR="00EB3204" w:rsidRDefault="00EB3204">
      <w:pPr>
        <w:spacing w:line="240" w:lineRule="auto"/>
        <w:ind w:left="360"/>
        <w:rPr>
          <w:rFonts w:ascii="Arial" w:eastAsia="Arial" w:hAnsi="Arial" w:cs="Arial"/>
          <w:sz w:val="20"/>
          <w:szCs w:val="20"/>
        </w:rPr>
      </w:pPr>
    </w:p>
    <w:p w14:paraId="55A12604" w14:textId="77777777" w:rsidR="00EB3204" w:rsidRDefault="00EB3204">
      <w:pPr>
        <w:spacing w:line="240" w:lineRule="auto"/>
        <w:ind w:left="360"/>
        <w:rPr>
          <w:rFonts w:ascii="Arial" w:eastAsia="Arial" w:hAnsi="Arial" w:cs="Arial"/>
          <w:sz w:val="20"/>
          <w:szCs w:val="20"/>
        </w:rPr>
      </w:pPr>
    </w:p>
    <w:p w14:paraId="55A12605" w14:textId="77777777" w:rsidR="00EB3204" w:rsidRDefault="00EB3204">
      <w:pPr>
        <w:spacing w:line="240" w:lineRule="auto"/>
        <w:ind w:left="360"/>
        <w:rPr>
          <w:rFonts w:ascii="Arial" w:eastAsia="Arial" w:hAnsi="Arial" w:cs="Arial"/>
          <w:sz w:val="20"/>
          <w:szCs w:val="20"/>
        </w:rPr>
      </w:pPr>
    </w:p>
    <w:p w14:paraId="55A12606" w14:textId="77777777" w:rsidR="00EB3204" w:rsidRDefault="00EB3204">
      <w:pPr>
        <w:spacing w:line="240" w:lineRule="auto"/>
        <w:ind w:left="360"/>
        <w:rPr>
          <w:rFonts w:ascii="Arial" w:eastAsia="Arial" w:hAnsi="Arial" w:cs="Arial"/>
          <w:sz w:val="20"/>
          <w:szCs w:val="20"/>
        </w:rPr>
      </w:pPr>
    </w:p>
    <w:p w14:paraId="55A12607" w14:textId="77777777" w:rsidR="00EB3204" w:rsidRDefault="00EB3204">
      <w:pPr>
        <w:pBdr>
          <w:top w:val="nil"/>
          <w:left w:val="nil"/>
          <w:bottom w:val="nil"/>
          <w:right w:val="nil"/>
          <w:between w:val="nil"/>
        </w:pBdr>
        <w:spacing w:after="0" w:line="240" w:lineRule="auto"/>
        <w:ind w:left="360"/>
        <w:rPr>
          <w:color w:val="000000"/>
        </w:rPr>
      </w:pPr>
    </w:p>
    <w:p w14:paraId="55A12608" w14:textId="77777777" w:rsidR="00EB3204" w:rsidRDefault="001A2F51">
      <w:pPr>
        <w:pBdr>
          <w:top w:val="nil"/>
          <w:left w:val="nil"/>
          <w:bottom w:val="nil"/>
          <w:right w:val="nil"/>
          <w:between w:val="nil"/>
        </w:pBdr>
        <w:spacing w:after="0" w:line="240" w:lineRule="auto"/>
        <w:ind w:left="360"/>
        <w:rPr>
          <w:rFonts w:ascii="Arial" w:eastAsia="Arial" w:hAnsi="Arial" w:cs="Arial"/>
          <w:b/>
          <w:color w:val="000000"/>
        </w:rPr>
      </w:pPr>
      <w:r>
        <w:rPr>
          <w:rFonts w:ascii="Arial" w:eastAsia="Arial" w:hAnsi="Arial" w:cs="Arial"/>
          <w:b/>
          <w:color w:val="000000"/>
        </w:rPr>
        <w:t>Part L Annex 1</w:t>
      </w:r>
    </w:p>
    <w:p w14:paraId="55A12609" w14:textId="77777777" w:rsidR="00EB3204" w:rsidRDefault="00EB3204">
      <w:pPr>
        <w:pBdr>
          <w:top w:val="nil"/>
          <w:left w:val="nil"/>
          <w:bottom w:val="nil"/>
          <w:right w:val="nil"/>
          <w:between w:val="nil"/>
        </w:pBdr>
        <w:spacing w:after="0" w:line="240" w:lineRule="auto"/>
        <w:ind w:left="360"/>
        <w:rPr>
          <w:rFonts w:ascii="Arial" w:eastAsia="Arial" w:hAnsi="Arial" w:cs="Arial"/>
          <w:b/>
          <w:color w:val="000000"/>
        </w:rPr>
      </w:pPr>
    </w:p>
    <w:p w14:paraId="55A1260A" w14:textId="77777777" w:rsidR="00EB3204" w:rsidRDefault="001A2F51">
      <w:pPr>
        <w:pBdr>
          <w:top w:val="nil"/>
          <w:left w:val="nil"/>
          <w:bottom w:val="nil"/>
          <w:right w:val="nil"/>
          <w:between w:val="nil"/>
        </w:pBdr>
        <w:spacing w:after="0" w:line="240" w:lineRule="auto"/>
        <w:ind w:left="360"/>
        <w:rPr>
          <w:rFonts w:ascii="Arial" w:eastAsia="Arial" w:hAnsi="Arial" w:cs="Arial"/>
          <w:b/>
          <w:color w:val="000000"/>
        </w:rPr>
      </w:pPr>
      <w:bookmarkStart w:id="1" w:name="_heading=h.gjdgxs" w:colFirst="0" w:colLast="0"/>
      <w:bookmarkEnd w:id="1"/>
      <w:r>
        <w:rPr>
          <w:rFonts w:ascii="Arial" w:eastAsia="Arial" w:hAnsi="Arial" w:cs="Arial"/>
          <w:b/>
          <w:color w:val="000000"/>
        </w:rPr>
        <w:t>Utilities Lot Letter of Authority</w:t>
      </w:r>
    </w:p>
    <w:p w14:paraId="55A1260B" w14:textId="77777777" w:rsidR="00EB3204" w:rsidRDefault="00EB3204">
      <w:pPr>
        <w:pBdr>
          <w:top w:val="nil"/>
          <w:left w:val="nil"/>
          <w:bottom w:val="nil"/>
          <w:right w:val="nil"/>
          <w:between w:val="nil"/>
        </w:pBdr>
        <w:spacing w:line="240" w:lineRule="auto"/>
        <w:ind w:left="360"/>
        <w:rPr>
          <w:color w:val="000000"/>
        </w:rPr>
      </w:pPr>
    </w:p>
    <w:p w14:paraId="55A1260C" w14:textId="77777777" w:rsidR="00EB3204" w:rsidRDefault="001A2F51">
      <w:pPr>
        <w:spacing w:after="0"/>
        <w:jc w:val="right"/>
      </w:pPr>
      <w:r>
        <w:t>To be printed on Customer Headed Paper: Customer Address</w:t>
      </w:r>
    </w:p>
    <w:p w14:paraId="55A1260D" w14:textId="77777777" w:rsidR="00EB3204" w:rsidRDefault="001A2F51">
      <w:pPr>
        <w:spacing w:after="0"/>
        <w:jc w:val="right"/>
      </w:pPr>
      <w:r>
        <w:t>Customer Post Code</w:t>
      </w:r>
    </w:p>
    <w:p w14:paraId="55A1260E" w14:textId="77777777" w:rsidR="00EB3204" w:rsidRDefault="001A2F51">
      <w:pPr>
        <w:spacing w:after="0"/>
        <w:jc w:val="right"/>
      </w:pPr>
      <w:r>
        <w:t>Customer contact number</w:t>
      </w:r>
    </w:p>
    <w:p w14:paraId="55A1260F" w14:textId="77777777" w:rsidR="00EB3204" w:rsidRDefault="001A2F51">
      <w:pPr>
        <w:spacing w:after="120"/>
        <w:jc w:val="right"/>
      </w:pPr>
      <w:r>
        <w:t>Date:</w:t>
      </w:r>
    </w:p>
    <w:p w14:paraId="55A12610" w14:textId="77777777" w:rsidR="00EB3204" w:rsidRDefault="001A2F51">
      <w:r>
        <w:t>To Whom it May Concern</w:t>
      </w:r>
    </w:p>
    <w:p w14:paraId="55A12611" w14:textId="77777777" w:rsidR="00EB3204" w:rsidRDefault="001A2F51">
      <w:pPr>
        <w:rPr>
          <w:b/>
        </w:rPr>
      </w:pPr>
      <w:r>
        <w:rPr>
          <w:b/>
        </w:rPr>
        <w:t>Notification of Appointment of “Agent” on behalf of {Buyer Name} with Specific Authorisations</w:t>
      </w:r>
    </w:p>
    <w:p w14:paraId="55A12612" w14:textId="77777777" w:rsidR="00EB3204" w:rsidRDefault="001A2F51">
      <w:r>
        <w:t>This ‘Letter of Authority’ confirms that {</w:t>
      </w:r>
      <w:r>
        <w:rPr>
          <w:highlight w:val="yellow"/>
        </w:rPr>
        <w:t>Customer Name</w:t>
      </w:r>
      <w:r>
        <w:t xml:space="preserve">} (The Principal) has appointed </w:t>
      </w:r>
      <w:r>
        <w:rPr>
          <w:highlight w:val="yellow"/>
        </w:rPr>
        <w:t>{Su</w:t>
      </w:r>
      <w:r>
        <w:rPr>
          <w:highlight w:val="yellow"/>
        </w:rPr>
        <w:t>pplier Name}</w:t>
      </w:r>
      <w:r>
        <w:t xml:space="preserve"> (The Agent) to act as its Agent with regard to Energy &amp; Water within the limitations set by the terms of the Spend Analysis &amp; Recovery Services Contract (RM6226). The appointment will commence on {</w:t>
      </w:r>
      <w:r>
        <w:rPr>
          <w:highlight w:val="yellow"/>
        </w:rPr>
        <w:t>xx/xx/xxxx</w:t>
      </w:r>
      <w:r>
        <w:t>} and will terminate on {</w:t>
      </w:r>
      <w:r>
        <w:rPr>
          <w:highlight w:val="yellow"/>
        </w:rPr>
        <w:t>xx/xx/xxxx</w:t>
      </w:r>
      <w:r>
        <w:t>}</w:t>
      </w:r>
      <w:r>
        <w:t xml:space="preserve"> (maximum of one calendar year), unless revoked by the Principal. This ‘agency’ is governed by English Law, specifically The Law of Agency.</w:t>
      </w:r>
    </w:p>
    <w:p w14:paraId="55A12613" w14:textId="77777777" w:rsidR="00EB3204" w:rsidRDefault="001A2F51">
      <w:r>
        <w:t xml:space="preserve">The Agent </w:t>
      </w:r>
      <w:r>
        <w:rPr>
          <w:highlight w:val="yellow"/>
        </w:rPr>
        <w:t>{Supplier Name}</w:t>
      </w:r>
      <w:r>
        <w:t xml:space="preserve"> is PERMITTED to act on behalf of {</w:t>
      </w:r>
      <w:r>
        <w:rPr>
          <w:highlight w:val="yellow"/>
        </w:rPr>
        <w:t>Customer Name</w:t>
      </w:r>
      <w:r>
        <w:t xml:space="preserve">} for the following activities </w:t>
      </w:r>
      <w:r>
        <w:rPr>
          <w:u w:val="single"/>
        </w:rPr>
        <w:t>only</w:t>
      </w:r>
      <w:r>
        <w:t xml:space="preserve"> –</w:t>
      </w:r>
    </w:p>
    <w:p w14:paraId="55A12614" w14:textId="77777777" w:rsidR="00EB3204" w:rsidRDefault="001A2F51">
      <w:pPr>
        <w:numPr>
          <w:ilvl w:val="0"/>
          <w:numId w:val="1"/>
        </w:numPr>
        <w:pBdr>
          <w:top w:val="nil"/>
          <w:left w:val="nil"/>
          <w:bottom w:val="nil"/>
          <w:right w:val="nil"/>
          <w:between w:val="nil"/>
        </w:pBdr>
        <w:spacing w:after="0"/>
      </w:pPr>
      <w:r>
        <w:rPr>
          <w:color w:val="000000"/>
        </w:rPr>
        <w:t>Obtai</w:t>
      </w:r>
      <w:r>
        <w:rPr>
          <w:color w:val="000000"/>
        </w:rPr>
        <w:t>ning consumption and billing data for the purposes of conducting consumption and cost analysis.</w:t>
      </w:r>
    </w:p>
    <w:p w14:paraId="55A12615" w14:textId="77777777" w:rsidR="00EB3204" w:rsidRDefault="001A2F51">
      <w:pPr>
        <w:numPr>
          <w:ilvl w:val="0"/>
          <w:numId w:val="1"/>
        </w:numPr>
        <w:pBdr>
          <w:top w:val="nil"/>
          <w:left w:val="nil"/>
          <w:bottom w:val="nil"/>
          <w:right w:val="nil"/>
          <w:between w:val="nil"/>
        </w:pBdr>
        <w:spacing w:after="0"/>
      </w:pPr>
      <w:r>
        <w:rPr>
          <w:color w:val="000000"/>
        </w:rPr>
        <w:t xml:space="preserve">Obtaining supply price quotations from energy suppliers for consideration/ acceptance by the Principal ‘only’. </w:t>
      </w:r>
    </w:p>
    <w:p w14:paraId="55A12616" w14:textId="77777777" w:rsidR="00EB3204" w:rsidRDefault="001A2F51">
      <w:pPr>
        <w:numPr>
          <w:ilvl w:val="0"/>
          <w:numId w:val="1"/>
        </w:numPr>
        <w:pBdr>
          <w:top w:val="nil"/>
          <w:left w:val="nil"/>
          <w:bottom w:val="nil"/>
          <w:right w:val="nil"/>
          <w:between w:val="nil"/>
        </w:pBdr>
      </w:pPr>
      <w:r>
        <w:rPr>
          <w:color w:val="000000"/>
        </w:rPr>
        <w:t xml:space="preserve">Claiming / obtaining refunds from energy suppliers on billing ‘over-charges’ following analysis by the broker </w:t>
      </w:r>
      <w:r>
        <w:rPr>
          <w:color w:val="000000"/>
          <w:highlight w:val="yellow"/>
        </w:rPr>
        <w:t>{Supplier Name}</w:t>
      </w:r>
      <w:r>
        <w:rPr>
          <w:color w:val="000000"/>
        </w:rPr>
        <w:t xml:space="preserve"> </w:t>
      </w:r>
    </w:p>
    <w:p w14:paraId="55A12617" w14:textId="77777777" w:rsidR="00EB3204" w:rsidRDefault="001A2F51">
      <w:r>
        <w:t xml:space="preserve">The Agent </w:t>
      </w:r>
      <w:r>
        <w:rPr>
          <w:highlight w:val="yellow"/>
        </w:rPr>
        <w:t>{Supplier Name}</w:t>
      </w:r>
      <w:r>
        <w:t xml:space="preserve"> is NOT PERMITTED to act on behalf of the Principal {</w:t>
      </w:r>
      <w:r>
        <w:rPr>
          <w:highlight w:val="yellow"/>
        </w:rPr>
        <w:t>Buyer Name</w:t>
      </w:r>
      <w:r>
        <w:t xml:space="preserve">} for any of the following activities – </w:t>
      </w:r>
    </w:p>
    <w:p w14:paraId="55A12618" w14:textId="77777777" w:rsidR="00EB3204" w:rsidRDefault="001A2F51">
      <w:pPr>
        <w:numPr>
          <w:ilvl w:val="0"/>
          <w:numId w:val="2"/>
        </w:numPr>
        <w:pBdr>
          <w:top w:val="nil"/>
          <w:left w:val="nil"/>
          <w:bottom w:val="nil"/>
          <w:right w:val="nil"/>
          <w:between w:val="nil"/>
        </w:pBdr>
        <w:spacing w:after="0"/>
      </w:pPr>
      <w:r>
        <w:rPr>
          <w:color w:val="000000"/>
        </w:rPr>
        <w:t>Obtaining contractual details (contract durations and terms) for existing energy supplies</w:t>
      </w:r>
    </w:p>
    <w:p w14:paraId="55A12619" w14:textId="77777777" w:rsidR="00EB3204" w:rsidRDefault="001A2F51">
      <w:pPr>
        <w:numPr>
          <w:ilvl w:val="0"/>
          <w:numId w:val="2"/>
        </w:numPr>
        <w:pBdr>
          <w:top w:val="nil"/>
          <w:left w:val="nil"/>
          <w:bottom w:val="nil"/>
          <w:right w:val="nil"/>
          <w:between w:val="nil"/>
        </w:pBdr>
        <w:spacing w:after="0"/>
      </w:pPr>
      <w:r>
        <w:rPr>
          <w:color w:val="000000"/>
        </w:rPr>
        <w:t>Terminating existing supply contracts</w:t>
      </w:r>
    </w:p>
    <w:p w14:paraId="55A1261A" w14:textId="77777777" w:rsidR="00EB3204" w:rsidRDefault="001A2F51">
      <w:pPr>
        <w:numPr>
          <w:ilvl w:val="0"/>
          <w:numId w:val="2"/>
        </w:numPr>
        <w:pBdr>
          <w:top w:val="nil"/>
          <w:left w:val="nil"/>
          <w:bottom w:val="nil"/>
          <w:right w:val="nil"/>
          <w:between w:val="nil"/>
        </w:pBdr>
        <w:spacing w:after="0"/>
      </w:pPr>
      <w:r>
        <w:rPr>
          <w:color w:val="000000"/>
        </w:rPr>
        <w:t xml:space="preserve">Accepting supply contracts / prices on behalf of the Principal </w:t>
      </w:r>
      <w:r>
        <w:rPr>
          <w:color w:val="000000"/>
          <w:highlight w:val="yellow"/>
        </w:rPr>
        <w:t>{Buyer Name}</w:t>
      </w:r>
    </w:p>
    <w:p w14:paraId="55A1261B" w14:textId="77777777" w:rsidR="00EB3204" w:rsidRDefault="001A2F51">
      <w:pPr>
        <w:numPr>
          <w:ilvl w:val="0"/>
          <w:numId w:val="2"/>
        </w:numPr>
        <w:pBdr>
          <w:top w:val="nil"/>
          <w:left w:val="nil"/>
          <w:bottom w:val="nil"/>
          <w:right w:val="nil"/>
          <w:between w:val="nil"/>
        </w:pBdr>
        <w:spacing w:after="0"/>
      </w:pPr>
      <w:r>
        <w:rPr>
          <w:color w:val="000000"/>
        </w:rPr>
        <w:t xml:space="preserve">Notifying energy suppliers of or initiating “Change </w:t>
      </w:r>
      <w:r>
        <w:rPr>
          <w:color w:val="000000"/>
        </w:rPr>
        <w:t>of Tenancies” (COT’s) or Novations</w:t>
      </w:r>
    </w:p>
    <w:p w14:paraId="55A1261C" w14:textId="77777777" w:rsidR="00EB3204" w:rsidRDefault="001A2F51">
      <w:pPr>
        <w:numPr>
          <w:ilvl w:val="0"/>
          <w:numId w:val="2"/>
        </w:numPr>
        <w:pBdr>
          <w:top w:val="nil"/>
          <w:left w:val="nil"/>
          <w:bottom w:val="nil"/>
          <w:right w:val="nil"/>
          <w:between w:val="nil"/>
        </w:pBdr>
        <w:spacing w:after="0"/>
      </w:pPr>
      <w:r>
        <w:rPr>
          <w:color w:val="000000"/>
        </w:rPr>
        <w:t xml:space="preserve">Notifying energy suppliers of or initiating “Change of Address” for any of our </w:t>
      </w:r>
      <w:r>
        <w:rPr>
          <w:color w:val="000000"/>
          <w:highlight w:val="yellow"/>
        </w:rPr>
        <w:t>{Buyer Name}</w:t>
      </w:r>
      <w:r>
        <w:rPr>
          <w:color w:val="000000"/>
        </w:rPr>
        <w:t xml:space="preserve"> accounts or billing addresses</w:t>
      </w:r>
    </w:p>
    <w:p w14:paraId="55A1261D" w14:textId="77777777" w:rsidR="00EB3204" w:rsidRDefault="001A2F51">
      <w:pPr>
        <w:numPr>
          <w:ilvl w:val="0"/>
          <w:numId w:val="2"/>
        </w:numPr>
        <w:pBdr>
          <w:top w:val="nil"/>
          <w:left w:val="nil"/>
          <w:bottom w:val="nil"/>
          <w:right w:val="nil"/>
          <w:between w:val="nil"/>
        </w:pBdr>
      </w:pPr>
      <w:r>
        <w:rPr>
          <w:color w:val="000000"/>
        </w:rPr>
        <w:t>Any OJEU procurement activities / notices</w:t>
      </w:r>
    </w:p>
    <w:p w14:paraId="55A1261E" w14:textId="77777777" w:rsidR="00EB3204" w:rsidRDefault="001A2F51">
      <w:r>
        <w:t xml:space="preserve">Authorised on behalf of: </w:t>
      </w:r>
    </w:p>
    <w:p w14:paraId="55A1261F" w14:textId="77777777" w:rsidR="00EB3204" w:rsidRDefault="00EB3204"/>
    <w:p w14:paraId="55A12620" w14:textId="77777777" w:rsidR="00EB3204" w:rsidRDefault="001A2F51">
      <w:r>
        <w:lastRenderedPageBreak/>
        <w:t xml:space="preserve">Company (Customer) Name: </w:t>
      </w:r>
      <w:r>
        <w:tab/>
      </w:r>
    </w:p>
    <w:p w14:paraId="55A12621" w14:textId="77777777" w:rsidR="00EB3204" w:rsidRDefault="001A2F51">
      <w:r>
        <w:t>Sig</w:t>
      </w:r>
      <w:r>
        <w:t>nature:</w:t>
      </w:r>
      <w:r>
        <w:tab/>
      </w:r>
      <w:r>
        <w:tab/>
      </w:r>
      <w:r>
        <w:tab/>
      </w:r>
      <w:r>
        <w:tab/>
      </w:r>
      <w:r>
        <w:tab/>
      </w:r>
      <w:r>
        <w:tab/>
      </w:r>
    </w:p>
    <w:p w14:paraId="55A12622" w14:textId="77777777" w:rsidR="00EB3204" w:rsidRDefault="001A2F51">
      <w:r>
        <w:t>Print Name:</w:t>
      </w:r>
      <w:r>
        <w:tab/>
      </w:r>
      <w:r>
        <w:tab/>
      </w:r>
      <w:r>
        <w:tab/>
      </w:r>
      <w:r>
        <w:tab/>
      </w:r>
      <w:r>
        <w:tab/>
      </w:r>
      <w:r>
        <w:tab/>
      </w:r>
    </w:p>
    <w:p w14:paraId="55A12623" w14:textId="77777777" w:rsidR="00EB3204" w:rsidRDefault="001A2F51">
      <w:r>
        <w:t>Position Held:</w:t>
      </w:r>
      <w:r>
        <w:tab/>
      </w:r>
      <w:r>
        <w:tab/>
      </w:r>
      <w:r>
        <w:tab/>
      </w:r>
      <w:r>
        <w:tab/>
      </w:r>
      <w:r>
        <w:tab/>
      </w:r>
      <w:r>
        <w:tab/>
      </w:r>
    </w:p>
    <w:p w14:paraId="55A12624" w14:textId="77777777" w:rsidR="00EB3204" w:rsidRDefault="001A2F51">
      <w:r>
        <w:t>Date:</w:t>
      </w:r>
      <w:r>
        <w:tab/>
      </w:r>
      <w:r>
        <w:tab/>
      </w:r>
      <w:r>
        <w:tab/>
      </w:r>
      <w:r>
        <w:tab/>
      </w:r>
      <w:r>
        <w:tab/>
      </w:r>
      <w:r>
        <w:tab/>
      </w:r>
      <w:r>
        <w:tab/>
      </w:r>
    </w:p>
    <w:p w14:paraId="55A12625" w14:textId="77777777" w:rsidR="00EB3204" w:rsidRDefault="001A2F51">
      <w:r>
        <w:t>This agency agreement is subject to specific indemnities and warranties provided by the Agent, (</w:t>
      </w:r>
      <w:r>
        <w:rPr>
          <w:highlight w:val="yellow"/>
        </w:rPr>
        <w:t>Supplier Name</w:t>
      </w:r>
      <w:r>
        <w:t>) to the Principal (</w:t>
      </w:r>
      <w:r>
        <w:rPr>
          <w:highlight w:val="yellow"/>
        </w:rPr>
        <w:t>Buyer Name</w:t>
      </w:r>
      <w:r>
        <w:t>).</w:t>
      </w:r>
    </w:p>
    <w:p w14:paraId="55A12626" w14:textId="77777777" w:rsidR="00EB3204" w:rsidRDefault="00EB3204">
      <w:pPr>
        <w:pBdr>
          <w:top w:val="nil"/>
          <w:left w:val="nil"/>
          <w:bottom w:val="nil"/>
          <w:right w:val="nil"/>
          <w:between w:val="nil"/>
        </w:pBdr>
        <w:spacing w:line="240" w:lineRule="auto"/>
        <w:ind w:left="360"/>
        <w:rPr>
          <w:color w:val="000000"/>
        </w:rPr>
      </w:pPr>
    </w:p>
    <w:sectPr w:rsidR="00EB3204">
      <w:footerReference w:type="default" r:id="rId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1262D" w14:textId="77777777" w:rsidR="00000000" w:rsidRDefault="001A2F51">
      <w:pPr>
        <w:spacing w:after="0" w:line="240" w:lineRule="auto"/>
      </w:pPr>
      <w:r>
        <w:separator/>
      </w:r>
    </w:p>
  </w:endnote>
  <w:endnote w:type="continuationSeparator" w:id="0">
    <w:p w14:paraId="55A1262F" w14:textId="77777777" w:rsidR="00000000" w:rsidRDefault="001A2F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12628" w14:textId="77777777" w:rsidR="00EB3204" w:rsidRDefault="001A2F51">
    <w:r>
      <w:t>RM6226 Debt Resolution Services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12629" w14:textId="77777777" w:rsidR="00000000" w:rsidRDefault="001A2F51">
      <w:pPr>
        <w:spacing w:after="0" w:line="240" w:lineRule="auto"/>
      </w:pPr>
      <w:r>
        <w:separator/>
      </w:r>
    </w:p>
  </w:footnote>
  <w:footnote w:type="continuationSeparator" w:id="0">
    <w:p w14:paraId="55A1262B" w14:textId="77777777" w:rsidR="00000000" w:rsidRDefault="001A2F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66980"/>
    <w:multiLevelType w:val="multilevel"/>
    <w:tmpl w:val="6270BC0C"/>
    <w:lvl w:ilvl="0">
      <w:start w:val="1"/>
      <w:numFmt w:val="decimal"/>
      <w:lvlText w:val="%1"/>
      <w:lvlJc w:val="left"/>
      <w:pPr>
        <w:ind w:left="360" w:hanging="360"/>
      </w:pPr>
      <w:rPr>
        <w:b/>
        <w:sz w:val="24"/>
        <w:szCs w:val="24"/>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221A73B4"/>
    <w:multiLevelType w:val="multilevel"/>
    <w:tmpl w:val="019C0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2A43247"/>
    <w:multiLevelType w:val="multilevel"/>
    <w:tmpl w:val="078E191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EDB0CEA"/>
    <w:multiLevelType w:val="multilevel"/>
    <w:tmpl w:val="5EA43256"/>
    <w:lvl w:ilvl="0">
      <w:start w:val="1"/>
      <w:numFmt w:val="decimal"/>
      <w:lvlText w:val="%1"/>
      <w:lvlJc w:val="left"/>
      <w:pPr>
        <w:ind w:left="360" w:hanging="360"/>
      </w:pPr>
      <w:rPr>
        <w:b/>
        <w:sz w:val="24"/>
        <w:szCs w:val="24"/>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4A073AA0"/>
    <w:multiLevelType w:val="multilevel"/>
    <w:tmpl w:val="73BA1A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D2F48DD"/>
    <w:multiLevelType w:val="multilevel"/>
    <w:tmpl w:val="F2789A7A"/>
    <w:lvl w:ilvl="0">
      <w:start w:val="1"/>
      <w:numFmt w:val="bullet"/>
      <w:lvlText w:val="●"/>
      <w:lvlJc w:val="left"/>
      <w:pPr>
        <w:ind w:left="720" w:hanging="360"/>
      </w:pPr>
      <w:rPr>
        <w:rFonts w:ascii="Noto Sans Symbols" w:eastAsia="Noto Sans Symbols" w:hAnsi="Noto Sans Symbols" w:cs="Noto Sans Symbols"/>
        <w:b/>
        <w:sz w:val="24"/>
        <w:szCs w:val="24"/>
      </w:rPr>
    </w:lvl>
    <w:lvl w:ilvl="1">
      <w:start w:val="1"/>
      <w:numFmt w:val="bullet"/>
      <w:lvlText w:val="●"/>
      <w:lvlJc w:val="left"/>
      <w:pPr>
        <w:ind w:left="720" w:hanging="360"/>
      </w:pPr>
      <w:rPr>
        <w:rFonts w:ascii="Noto Sans Symbols" w:eastAsia="Noto Sans Symbols" w:hAnsi="Noto Sans Symbols" w:cs="Noto Sans Symbols"/>
      </w:rPr>
    </w:lvl>
    <w:lvl w:ilvl="2">
      <w:start w:val="1"/>
      <w:numFmt w:val="decimal"/>
      <w:lvlText w:val="●.●.%3"/>
      <w:lvlJc w:val="left"/>
      <w:pPr>
        <w:ind w:left="1080" w:hanging="720"/>
      </w:pPr>
    </w:lvl>
    <w:lvl w:ilvl="3">
      <w:start w:val="1"/>
      <w:numFmt w:val="decimal"/>
      <w:lvlText w:val="●.●.%3.%4"/>
      <w:lvlJc w:val="left"/>
      <w:pPr>
        <w:ind w:left="1080" w:hanging="720"/>
      </w:pPr>
    </w:lvl>
    <w:lvl w:ilvl="4">
      <w:start w:val="1"/>
      <w:numFmt w:val="decimal"/>
      <w:lvlText w:val="●.●.%3.%4.%5"/>
      <w:lvlJc w:val="left"/>
      <w:pPr>
        <w:ind w:left="1440" w:hanging="1080"/>
      </w:pPr>
    </w:lvl>
    <w:lvl w:ilvl="5">
      <w:start w:val="1"/>
      <w:numFmt w:val="decimal"/>
      <w:lvlText w:val="●.●.%3.%4.%5.%6"/>
      <w:lvlJc w:val="left"/>
      <w:pPr>
        <w:ind w:left="1440" w:hanging="1080"/>
      </w:pPr>
    </w:lvl>
    <w:lvl w:ilvl="6">
      <w:start w:val="1"/>
      <w:numFmt w:val="decimal"/>
      <w:lvlText w:val="●.●.%3.%4.%5.%6.%7"/>
      <w:lvlJc w:val="left"/>
      <w:pPr>
        <w:ind w:left="1800" w:hanging="1440"/>
      </w:pPr>
    </w:lvl>
    <w:lvl w:ilvl="7">
      <w:start w:val="1"/>
      <w:numFmt w:val="decimal"/>
      <w:lvlText w:val="●.●.%3.%4.%5.%6.%7.%8"/>
      <w:lvlJc w:val="left"/>
      <w:pPr>
        <w:ind w:left="1800" w:hanging="1440"/>
      </w:pPr>
    </w:lvl>
    <w:lvl w:ilvl="8">
      <w:start w:val="1"/>
      <w:numFmt w:val="decimal"/>
      <w:lvlText w:val="●.●.%3.%4.%5.%6.%7.%8.%9"/>
      <w:lvlJc w:val="left"/>
      <w:pPr>
        <w:ind w:left="2160" w:hanging="1800"/>
      </w:pPr>
    </w:lvl>
  </w:abstractNum>
  <w:abstractNum w:abstractNumId="6" w15:restartNumberingAfterBreak="0">
    <w:nsid w:val="500C25FA"/>
    <w:multiLevelType w:val="multilevel"/>
    <w:tmpl w:val="2BAA8BD0"/>
    <w:lvl w:ilvl="0">
      <w:start w:val="1"/>
      <w:numFmt w:val="bullet"/>
      <w:lvlText w:val="●"/>
      <w:lvlJc w:val="left"/>
      <w:pPr>
        <w:ind w:left="360" w:hanging="360"/>
      </w:pPr>
      <w:rPr>
        <w:rFonts w:ascii="Noto Sans Symbols" w:eastAsia="Noto Sans Symbols" w:hAnsi="Noto Sans Symbols" w:cs="Noto Sans Symbols"/>
        <w:b/>
        <w:sz w:val="24"/>
        <w:szCs w:val="24"/>
      </w:rPr>
    </w:lvl>
    <w:lvl w:ilvl="1">
      <w:start w:val="1"/>
      <w:numFmt w:val="bullet"/>
      <w:lvlText w:val="●"/>
      <w:lvlJc w:val="left"/>
      <w:pPr>
        <w:ind w:left="360" w:hanging="360"/>
      </w:pPr>
      <w:rPr>
        <w:rFonts w:ascii="Noto Sans Symbols" w:eastAsia="Noto Sans Symbols" w:hAnsi="Noto Sans Symbols" w:cs="Noto Sans Symbols"/>
      </w:rPr>
    </w:lvl>
    <w:lvl w:ilvl="2">
      <w:start w:val="1"/>
      <w:numFmt w:val="decimal"/>
      <w:lvlText w:val="●.●.%3"/>
      <w:lvlJc w:val="left"/>
      <w:pPr>
        <w:ind w:left="720" w:hanging="720"/>
      </w:pPr>
    </w:lvl>
    <w:lvl w:ilvl="3">
      <w:start w:val="1"/>
      <w:numFmt w:val="decimal"/>
      <w:lvlText w:val="●.●.%3.%4"/>
      <w:lvlJc w:val="left"/>
      <w:pPr>
        <w:ind w:left="720" w:hanging="720"/>
      </w:pPr>
    </w:lvl>
    <w:lvl w:ilvl="4">
      <w:start w:val="1"/>
      <w:numFmt w:val="decimal"/>
      <w:lvlText w:val="●.●.%3.%4.%5"/>
      <w:lvlJc w:val="left"/>
      <w:pPr>
        <w:ind w:left="1080" w:hanging="1080"/>
      </w:pPr>
    </w:lvl>
    <w:lvl w:ilvl="5">
      <w:start w:val="1"/>
      <w:numFmt w:val="decimal"/>
      <w:lvlText w:val="●.●.%3.%4.%5.%6"/>
      <w:lvlJc w:val="left"/>
      <w:pPr>
        <w:ind w:left="1080" w:hanging="1080"/>
      </w:pPr>
    </w:lvl>
    <w:lvl w:ilvl="6">
      <w:start w:val="1"/>
      <w:numFmt w:val="decimal"/>
      <w:lvlText w:val="●.●.%3.%4.%5.%6.%7"/>
      <w:lvlJc w:val="left"/>
      <w:pPr>
        <w:ind w:left="1440" w:hanging="1440"/>
      </w:pPr>
    </w:lvl>
    <w:lvl w:ilvl="7">
      <w:start w:val="1"/>
      <w:numFmt w:val="decimal"/>
      <w:lvlText w:val="●.●.%3.%4.%5.%6.%7.%8"/>
      <w:lvlJc w:val="left"/>
      <w:pPr>
        <w:ind w:left="1440" w:hanging="1440"/>
      </w:pPr>
    </w:lvl>
    <w:lvl w:ilvl="8">
      <w:start w:val="1"/>
      <w:numFmt w:val="decimal"/>
      <w:lvlText w:val="●.●.%3.%4.%5.%6.%7.%8.%9"/>
      <w:lvlJc w:val="left"/>
      <w:pPr>
        <w:ind w:left="1800" w:hanging="1800"/>
      </w:pPr>
    </w:lvl>
  </w:abstractNum>
  <w:abstractNum w:abstractNumId="7" w15:restartNumberingAfterBreak="0">
    <w:nsid w:val="610E297F"/>
    <w:multiLevelType w:val="multilevel"/>
    <w:tmpl w:val="6A047C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ABE5532"/>
    <w:multiLevelType w:val="multilevel"/>
    <w:tmpl w:val="5476C6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4"/>
  </w:num>
  <w:num w:numId="3">
    <w:abstractNumId w:val="2"/>
  </w:num>
  <w:num w:numId="4">
    <w:abstractNumId w:val="3"/>
  </w:num>
  <w:num w:numId="5">
    <w:abstractNumId w:val="5"/>
  </w:num>
  <w:num w:numId="6">
    <w:abstractNumId w:val="6"/>
  </w:num>
  <w:num w:numId="7">
    <w:abstractNumId w:val="0"/>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204"/>
    <w:rsid w:val="001A2F51"/>
    <w:rsid w:val="00EB32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12524"/>
  <w15:docId w15:val="{69ABCF91-B5B0-420C-A786-8B56A64C2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05BE"/>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link w:val="ListParagraphChar"/>
    <w:uiPriority w:val="34"/>
    <w:qFormat/>
    <w:rsid w:val="002205BE"/>
    <w:pPr>
      <w:ind w:left="720"/>
      <w:contextualSpacing/>
    </w:pPr>
  </w:style>
  <w:style w:type="character" w:styleId="CommentReference">
    <w:name w:val="annotation reference"/>
    <w:basedOn w:val="DefaultParagraphFont"/>
    <w:uiPriority w:val="99"/>
    <w:semiHidden/>
    <w:unhideWhenUsed/>
    <w:rsid w:val="002205BE"/>
    <w:rPr>
      <w:sz w:val="16"/>
      <w:szCs w:val="16"/>
    </w:rPr>
  </w:style>
  <w:style w:type="paragraph" w:styleId="CommentText">
    <w:name w:val="annotation text"/>
    <w:basedOn w:val="Normal"/>
    <w:link w:val="CommentTextChar"/>
    <w:uiPriority w:val="99"/>
    <w:semiHidden/>
    <w:unhideWhenUsed/>
    <w:rsid w:val="002205BE"/>
    <w:pPr>
      <w:spacing w:line="240" w:lineRule="auto"/>
    </w:pPr>
    <w:rPr>
      <w:sz w:val="20"/>
      <w:szCs w:val="20"/>
    </w:rPr>
  </w:style>
  <w:style w:type="character" w:customStyle="1" w:styleId="CommentTextChar">
    <w:name w:val="Comment Text Char"/>
    <w:basedOn w:val="DefaultParagraphFont"/>
    <w:link w:val="CommentText"/>
    <w:uiPriority w:val="99"/>
    <w:semiHidden/>
    <w:rsid w:val="002205BE"/>
    <w:rPr>
      <w:sz w:val="20"/>
      <w:szCs w:val="20"/>
    </w:rPr>
  </w:style>
  <w:style w:type="paragraph" w:styleId="CommentSubject">
    <w:name w:val="annotation subject"/>
    <w:basedOn w:val="CommentText"/>
    <w:next w:val="CommentText"/>
    <w:link w:val="CommentSubjectChar"/>
    <w:uiPriority w:val="99"/>
    <w:semiHidden/>
    <w:unhideWhenUsed/>
    <w:rsid w:val="009B02D2"/>
    <w:rPr>
      <w:b/>
      <w:bCs/>
    </w:rPr>
  </w:style>
  <w:style w:type="character" w:customStyle="1" w:styleId="CommentSubjectChar">
    <w:name w:val="Comment Subject Char"/>
    <w:basedOn w:val="CommentTextChar"/>
    <w:link w:val="CommentSubject"/>
    <w:uiPriority w:val="99"/>
    <w:semiHidden/>
    <w:rsid w:val="009B02D2"/>
    <w:rPr>
      <w:b/>
      <w:bCs/>
      <w:sz w:val="20"/>
      <w:szCs w:val="20"/>
    </w:rPr>
  </w:style>
  <w:style w:type="paragraph" w:styleId="BalloonText">
    <w:name w:val="Balloon Text"/>
    <w:basedOn w:val="Normal"/>
    <w:link w:val="BalloonTextChar"/>
    <w:uiPriority w:val="99"/>
    <w:semiHidden/>
    <w:unhideWhenUsed/>
    <w:rsid w:val="009B02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02D2"/>
    <w:rPr>
      <w:rFonts w:ascii="Segoe UI" w:hAnsi="Segoe UI" w:cs="Segoe UI"/>
      <w:sz w:val="18"/>
      <w:szCs w:val="18"/>
    </w:rPr>
  </w:style>
  <w:style w:type="paragraph" w:styleId="Header">
    <w:name w:val="header"/>
    <w:basedOn w:val="Normal"/>
    <w:link w:val="HeaderChar"/>
    <w:uiPriority w:val="99"/>
    <w:unhideWhenUsed/>
    <w:rsid w:val="005945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4579"/>
  </w:style>
  <w:style w:type="paragraph" w:styleId="Footer">
    <w:name w:val="footer"/>
    <w:basedOn w:val="Normal"/>
    <w:link w:val="FooterChar"/>
    <w:uiPriority w:val="99"/>
    <w:unhideWhenUsed/>
    <w:rsid w:val="005945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4579"/>
  </w:style>
  <w:style w:type="table" w:styleId="TableGrid">
    <w:name w:val="Table Grid"/>
    <w:basedOn w:val="TableNormal"/>
    <w:uiPriority w:val="59"/>
    <w:rsid w:val="00594579"/>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594579"/>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pPr>
      <w:spacing w:after="0" w:line="240" w:lineRule="auto"/>
    </w:pPr>
    <w:rPr>
      <w:rFonts w:ascii="Times New Roman" w:eastAsia="Times New Roman" w:hAnsi="Times New Roman" w:cs="Times New Roman"/>
      <w:sz w:val="24"/>
      <w:szCs w:val="24"/>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k1qj0gbQ3zjCMpG5h7eD8eHuBQ==">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2556</Words>
  <Characters>14571</Characters>
  <Application>Microsoft Office Word</Application>
  <DocSecurity>0</DocSecurity>
  <Lines>121</Lines>
  <Paragraphs>34</Paragraphs>
  <ScaleCrop>false</ScaleCrop>
  <Company>Cabinet Office</Company>
  <LinksUpToDate>false</LinksUpToDate>
  <CharactersWithSpaces>17093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Bentley</dc:creator>
  <cp:lastModifiedBy>Jonathan Meah</cp:lastModifiedBy>
  <cp:revision>2</cp:revision>
  <dcterms:created xsi:type="dcterms:W3CDTF">2021-05-26T17:33:00Z</dcterms:created>
  <dcterms:modified xsi:type="dcterms:W3CDTF">2021-07-19T15:24:00Z</dcterms:modified>
</cp:coreProperties>
</file>